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3EB8A5AE"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A065F">
        <w:rPr>
          <w:rFonts w:cs="Arial"/>
          <w:b/>
          <w:sz w:val="24"/>
          <w:lang w:val="en-US"/>
        </w:rPr>
        <w:t>R2-2</w:t>
      </w:r>
      <w:r w:rsidR="00241890">
        <w:rPr>
          <w:rFonts w:cs="Arial"/>
          <w:b/>
          <w:sz w:val="24"/>
          <w:lang w:val="en-US"/>
        </w:rPr>
        <w:t>400919</w:t>
      </w:r>
      <w:r w:rsidRPr="00692DEB">
        <w:rPr>
          <w:rFonts w:cs="Arial"/>
          <w:b/>
          <w:sz w:val="24"/>
          <w:lang w:val="en-US"/>
        </w:rPr>
        <w:br/>
      </w:r>
      <w:r w:rsidR="001566E7">
        <w:rPr>
          <w:b/>
          <w:noProof/>
          <w:sz w:val="24"/>
        </w:rPr>
        <w:t>Athen</w:t>
      </w:r>
      <w:r>
        <w:rPr>
          <w:b/>
          <w:noProof/>
          <w:sz w:val="24"/>
        </w:rPr>
        <w:t xml:space="preserve">, </w:t>
      </w:r>
      <w:r w:rsidR="001566E7">
        <w:rPr>
          <w:b/>
          <w:noProof/>
          <w:sz w:val="24"/>
        </w:rPr>
        <w:t>Greece</w:t>
      </w:r>
      <w:r>
        <w:rPr>
          <w:b/>
          <w:noProof/>
          <w:sz w:val="24"/>
        </w:rPr>
        <w:t xml:space="preserve">, </w:t>
      </w:r>
      <w:r w:rsidR="001566E7">
        <w:rPr>
          <w:b/>
          <w:noProof/>
          <w:sz w:val="24"/>
        </w:rPr>
        <w:t>26</w:t>
      </w:r>
      <w:r>
        <w:rPr>
          <w:b/>
          <w:noProof/>
          <w:sz w:val="24"/>
          <w:vertAlign w:val="superscript"/>
        </w:rPr>
        <w:t>th</w:t>
      </w:r>
      <w:r>
        <w:rPr>
          <w:b/>
          <w:noProof/>
          <w:sz w:val="24"/>
        </w:rPr>
        <w:t xml:space="preserve"> </w:t>
      </w:r>
      <w:r w:rsidR="001566E7">
        <w:rPr>
          <w:b/>
          <w:noProof/>
          <w:sz w:val="24"/>
        </w:rPr>
        <w:t xml:space="preserve">Feb. </w:t>
      </w:r>
      <w:r w:rsidRPr="001267E8">
        <w:rPr>
          <w:b/>
          <w:noProof/>
          <w:sz w:val="24"/>
        </w:rPr>
        <w:t xml:space="preserve">– </w:t>
      </w:r>
      <w:r w:rsidR="001F3DED">
        <w:rPr>
          <w:b/>
          <w:noProof/>
          <w:sz w:val="24"/>
        </w:rPr>
        <w:t>1</w:t>
      </w:r>
      <w:r w:rsidR="001F3DED">
        <w:rPr>
          <w:b/>
          <w:noProof/>
          <w:sz w:val="24"/>
          <w:vertAlign w:val="superscript"/>
        </w:rPr>
        <w:t>st</w:t>
      </w:r>
      <w:r>
        <w:rPr>
          <w:b/>
          <w:noProof/>
          <w:sz w:val="24"/>
        </w:rPr>
        <w:t xml:space="preserve"> </w:t>
      </w:r>
      <w:r w:rsidR="001566E7">
        <w:rPr>
          <w:b/>
          <w:noProof/>
          <w:sz w:val="24"/>
        </w:rPr>
        <w:t>March</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4F9E7C79"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8E3931">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577F6DA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8E3931" w:rsidRPr="008E3931">
        <w:rPr>
          <w:rFonts w:ascii="AppleSystemUIFont" w:hAnsi="AppleSystemUIFont" w:cs="AppleSystemUIFont"/>
          <w:b/>
          <w:bCs/>
          <w:color w:val="auto"/>
          <w:sz w:val="26"/>
          <w:szCs w:val="26"/>
          <w:lang w:eastAsia="zh-CN"/>
        </w:rPr>
        <w:t>Control plane open issues on NES</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FBA77FC" w14:textId="4194874F" w:rsidR="0026598C" w:rsidRDefault="00270766" w:rsidP="0026598C">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6A649C1F">
                <wp:simplePos x="0" y="0"/>
                <wp:positionH relativeFrom="column">
                  <wp:posOffset>63500</wp:posOffset>
                </wp:positionH>
                <wp:positionV relativeFrom="paragraph">
                  <wp:posOffset>396240</wp:posOffset>
                </wp:positionV>
                <wp:extent cx="5478780" cy="1263600"/>
                <wp:effectExtent l="0" t="0" r="7620" b="11430"/>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5FF5E80E" w14:textId="77777777" w:rsidR="0026598C" w:rsidRPr="00347FE8" w:rsidRDefault="0026598C" w:rsidP="007B5FA2">
                            <w:pPr>
                              <w:numPr>
                                <w:ilvl w:val="0"/>
                                <w:numId w:val="8"/>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31.2pt;width:431.4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" fillcolor="white [3201]" strokeweight=".5pt">
                <v:textbox>
                  <w:txbxContent>
                    <w:p w14:paraId="5FF5E80E" w14:textId="77777777" w:rsidR="0026598C" w:rsidRPr="00347FE8" w:rsidRDefault="0026598C" w:rsidP="007B5FA2">
                      <w:pPr>
                        <w:numPr>
                          <w:ilvl w:val="0"/>
                          <w:numId w:val="8"/>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v:textbox>
                <w10:wrap type="topAndBottom"/>
              </v:shape>
            </w:pict>
          </mc:Fallback>
        </mc:AlternateContent>
      </w:r>
      <w:r w:rsidR="00011E45">
        <w:rPr>
          <w:lang w:eastAsia="zh-CN"/>
        </w:rPr>
        <w:t>The Network Energy saving (NES) WID RP-223540</w:t>
      </w:r>
      <w:r w:rsidR="00346E16">
        <w:rPr>
          <w:lang w:eastAsia="zh-CN"/>
        </w:rPr>
        <w:t xml:space="preserve"> </w:t>
      </w:r>
      <w:r w:rsidR="00011E45">
        <w:rPr>
          <w:lang w:eastAsia="zh-CN"/>
        </w:rPr>
        <w:t xml:space="preserve">was agreed in RAN#98-e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Cell DTX / DRX is copied below: </w:t>
      </w:r>
    </w:p>
    <w:p w14:paraId="6CDF6EF3" w14:textId="52E270B7" w:rsidR="00B07D15" w:rsidRDefault="00172EB8" w:rsidP="0035588B">
      <w:pPr>
        <w:pStyle w:val="NO"/>
        <w:spacing w:before="180"/>
        <w:ind w:left="0" w:firstLine="0"/>
      </w:pPr>
      <w:r>
        <w:rPr>
          <w:lang w:eastAsia="zh-CN"/>
        </w:rPr>
        <w:t>By</w:t>
      </w:r>
      <w:r w:rsidR="00434C35">
        <w:rPr>
          <w:lang w:eastAsia="zh-CN"/>
        </w:rPr>
        <w:t xml:space="preserve"> RAN2#12</w:t>
      </w:r>
      <w:r w:rsidR="00D403F7">
        <w:rPr>
          <w:lang w:eastAsia="zh-CN"/>
        </w:rPr>
        <w:t>4</w:t>
      </w:r>
      <w:r w:rsidR="00434C35">
        <w:rPr>
          <w:lang w:eastAsia="zh-CN"/>
        </w:rPr>
        <w:t xml:space="preserve"> [</w:t>
      </w:r>
      <w:r>
        <w:rPr>
          <w:lang w:eastAsia="zh-CN"/>
        </w:rPr>
        <w:t>2</w:t>
      </w:r>
      <w:r w:rsidR="00434C35">
        <w:rPr>
          <w:lang w:eastAsia="zh-CN"/>
        </w:rPr>
        <w:t>]</w:t>
      </w:r>
      <w:r w:rsidR="003D426E">
        <w:rPr>
          <w:lang w:eastAsia="zh-CN"/>
        </w:rPr>
        <w:t xml:space="preserve">, </w:t>
      </w:r>
      <w:r w:rsidR="00AF57C2">
        <w:rPr>
          <w:lang w:eastAsia="zh-CN"/>
        </w:rPr>
        <w:t>RRC</w:t>
      </w:r>
      <w:r w:rsidR="00F23DC8">
        <w:rPr>
          <w:lang w:eastAsia="zh-CN"/>
        </w:rPr>
        <w:t xml:space="preserve"> CR has been endorsed in</w:t>
      </w:r>
      <w:r w:rsidR="002B5925">
        <w:rPr>
          <w:lang w:eastAsia="zh-CN"/>
        </w:rPr>
        <w:t xml:space="preserve"> [</w:t>
      </w:r>
      <w:r w:rsidR="00F23DC8">
        <w:rPr>
          <w:lang w:eastAsia="zh-CN"/>
        </w:rPr>
        <w:t>3</w:t>
      </w:r>
      <w:r w:rsidR="002B5925">
        <w:rPr>
          <w:lang w:eastAsia="zh-CN"/>
        </w:rPr>
        <w:t>]</w:t>
      </w:r>
      <w:r w:rsidR="003255BE">
        <w:rPr>
          <w:lang w:eastAsia="zh-CN"/>
        </w:rPr>
        <w:t xml:space="preserve"> and 38.304 CR has been endorsed in [4]</w:t>
      </w:r>
      <w:r w:rsidR="002B5925">
        <w:rPr>
          <w:lang w:eastAsia="zh-CN"/>
        </w:rPr>
        <w:t xml:space="preserve">. </w:t>
      </w:r>
    </w:p>
    <w:p w14:paraId="7DBF5F13" w14:textId="208BD98D" w:rsidR="00AB22F0" w:rsidRDefault="00AB22F0" w:rsidP="00AB22F0">
      <w:pPr>
        <w:pStyle w:val="NO"/>
        <w:ind w:left="0" w:firstLine="0"/>
        <w:rPr>
          <w:lang w:eastAsia="zh-CN"/>
        </w:rPr>
      </w:pPr>
      <w:r>
        <w:rPr>
          <w:lang w:eastAsia="zh-CN"/>
        </w:rPr>
        <w:t>In this contribution, we share our view on below RRC open issues identified by CR Rapporteur:</w:t>
      </w:r>
    </w:p>
    <w:p w14:paraId="76AD38B5" w14:textId="1E865CC5" w:rsidR="00352972" w:rsidRDefault="00585524" w:rsidP="00585524">
      <w:pPr>
        <w:pStyle w:val="NO"/>
        <w:numPr>
          <w:ilvl w:val="0"/>
          <w:numId w:val="12"/>
        </w:numPr>
        <w:rPr>
          <w:lang w:eastAsia="zh-CN"/>
        </w:rPr>
      </w:pPr>
      <w:r w:rsidRPr="00585524">
        <w:rPr>
          <w:lang w:eastAsia="zh-CN"/>
        </w:rPr>
        <w:t>RAN1 designed the cell DTX/DRX UE capability as 3 options: {cell DTX only, cell DRX only, both}; this implementation does not work well with 1-bit NES cell DTX/DRX barring we have in RAN2. The relation of NES cell barring with cell DTX/DRX UE capability needs to be resolved.</w:t>
      </w:r>
    </w:p>
    <w:p w14:paraId="7F6FB2B4" w14:textId="77777777" w:rsidR="004D1CAC" w:rsidRPr="007312A6" w:rsidRDefault="004D1CAC" w:rsidP="008B7A47">
      <w:pPr>
        <w:pStyle w:val="NO"/>
        <w:spacing w:after="120"/>
        <w:ind w:left="0" w:firstLine="0"/>
        <w:rPr>
          <w:lang w:eastAsia="zh-CN"/>
        </w:rPr>
      </w:pP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51B4DEEA" w14:textId="148A1B12" w:rsidR="004C7633" w:rsidRDefault="00CB073E" w:rsidP="004C7633">
      <w:r>
        <w:t>In RAN</w:t>
      </w:r>
      <w:r w:rsidR="001018E6">
        <w:t>1</w:t>
      </w:r>
      <w:r>
        <w:t>#1</w:t>
      </w:r>
      <w:r w:rsidR="009A0C4A">
        <w:t>15</w:t>
      </w:r>
      <w:r>
        <w:t xml:space="preserve"> [</w:t>
      </w:r>
      <w:r w:rsidR="00E90CEA">
        <w:t>5</w:t>
      </w:r>
      <w:r>
        <w:t>]</w:t>
      </w:r>
      <w:r w:rsidR="00144B50">
        <w:t xml:space="preserve">, it was agreed that </w:t>
      </w:r>
      <w:r w:rsidR="009A0C4A" w:rsidRPr="00585524">
        <w:rPr>
          <w:lang w:eastAsia="zh-CN"/>
        </w:rPr>
        <w:t>the cell DTX/DRX UE capability as 3 options: {cell DTX only, cell DRX only, both}</w:t>
      </w:r>
      <w:r w:rsidR="00CA5E6B">
        <w:t>:</w:t>
      </w:r>
      <w:r w:rsidR="00144B50">
        <w:t xml:space="preserve"> </w:t>
      </w:r>
    </w:p>
    <w:p w14:paraId="5D0E4CDD" w14:textId="77777777" w:rsidR="00516794" w:rsidRPr="000D44B4" w:rsidRDefault="00516794" w:rsidP="00516794">
      <w:pPr>
        <w:pStyle w:val="maintext"/>
        <w:ind w:firstLineChars="0" w:firstLine="0"/>
        <w:rPr>
          <w:rFonts w:cs="Arial"/>
          <w:b/>
          <w:lang w:val="en-US"/>
        </w:rPr>
      </w:pPr>
      <w:r w:rsidRPr="00B7369E">
        <w:rPr>
          <w:rFonts w:cs="Arial"/>
          <w:b/>
          <w:highlight w:val="green"/>
          <w:lang w:val="en-US"/>
        </w:rPr>
        <w:t>Agreement:</w:t>
      </w:r>
      <w:r>
        <w:rPr>
          <w:rFonts w:cs="Arial"/>
          <w:b/>
          <w:lang w:val="en-US"/>
        </w:rPr>
        <w:t xml:space="preserve"> </w:t>
      </w:r>
      <w:r>
        <w:rPr>
          <w:rFonts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440"/>
        <w:gridCol w:w="1102"/>
        <w:gridCol w:w="1102"/>
        <w:gridCol w:w="221"/>
        <w:gridCol w:w="483"/>
        <w:gridCol w:w="221"/>
        <w:gridCol w:w="861"/>
        <w:gridCol w:w="561"/>
        <w:gridCol w:w="415"/>
        <w:gridCol w:w="415"/>
        <w:gridCol w:w="475"/>
        <w:gridCol w:w="1016"/>
        <w:gridCol w:w="861"/>
      </w:tblGrid>
      <w:tr w:rsidR="00516794" w:rsidRPr="000D44B4" w14:paraId="4D63E3A1" w14:textId="77777777" w:rsidTr="0043409A">
        <w:tc>
          <w:tcPr>
            <w:tcW w:w="0" w:type="auto"/>
            <w:shd w:val="clear" w:color="auto" w:fill="auto"/>
          </w:tcPr>
          <w:p w14:paraId="08A79E2B" w14:textId="77777777" w:rsidR="00516794" w:rsidRPr="000D44B4" w:rsidRDefault="00516794" w:rsidP="0043409A">
            <w:pPr>
              <w:pStyle w:val="maintext"/>
              <w:ind w:firstLineChars="0" w:firstLine="0"/>
              <w:jc w:val="left"/>
              <w:rPr>
                <w:rFonts w:ascii="Arial" w:hAnsi="Arial" w:cs="Arial"/>
                <w:color w:val="000000" w:themeColor="text1"/>
                <w:sz w:val="18"/>
              </w:rPr>
            </w:pPr>
            <w:r w:rsidRPr="000D44B4">
              <w:rPr>
                <w:rFonts w:ascii="Arial" w:hAnsi="Arial" w:cs="Arial"/>
                <w:color w:val="000000" w:themeColor="text1"/>
                <w:sz w:val="18"/>
                <w:szCs w:val="18"/>
                <w:lang w:eastAsia="ja-JP"/>
              </w:rPr>
              <w:t xml:space="preserve">42. Netw_Energy_NR </w:t>
            </w:r>
          </w:p>
        </w:tc>
        <w:tc>
          <w:tcPr>
            <w:tcW w:w="0" w:type="auto"/>
            <w:shd w:val="clear" w:color="auto" w:fill="auto"/>
          </w:tcPr>
          <w:p w14:paraId="216B8FF8" w14:textId="77777777" w:rsidR="00516794" w:rsidRPr="000D44B4" w:rsidRDefault="00516794" w:rsidP="0043409A">
            <w:pPr>
              <w:pStyle w:val="maintext"/>
              <w:ind w:firstLineChars="0" w:firstLine="0"/>
              <w:jc w:val="left"/>
              <w:rPr>
                <w:rFonts w:ascii="Arial" w:hAnsi="Arial" w:cs="Arial"/>
                <w:color w:val="000000" w:themeColor="text1"/>
                <w:sz w:val="18"/>
              </w:rPr>
            </w:pPr>
            <w:r w:rsidRPr="000D44B4">
              <w:rPr>
                <w:rFonts w:ascii="Arial" w:eastAsia="MS Mincho" w:hAnsi="Arial" w:cs="Arial"/>
                <w:color w:val="000000" w:themeColor="text1"/>
                <w:sz w:val="18"/>
                <w:szCs w:val="18"/>
                <w:lang w:eastAsia="ja-JP"/>
              </w:rPr>
              <w:t>42-4</w:t>
            </w:r>
          </w:p>
        </w:tc>
        <w:tc>
          <w:tcPr>
            <w:tcW w:w="0" w:type="auto"/>
            <w:shd w:val="clear" w:color="auto" w:fill="auto"/>
          </w:tcPr>
          <w:p w14:paraId="367EE759" w14:textId="77777777" w:rsidR="00516794" w:rsidRPr="000D44B4" w:rsidRDefault="00516794" w:rsidP="0043409A">
            <w:pPr>
              <w:pStyle w:val="maintext"/>
              <w:ind w:firstLineChars="0" w:firstLine="0"/>
              <w:jc w:val="left"/>
              <w:rPr>
                <w:rFonts w:ascii="Arial" w:hAnsi="Arial" w:cs="Arial"/>
                <w:color w:val="000000" w:themeColor="text1"/>
                <w:sz w:val="18"/>
              </w:rPr>
            </w:pPr>
            <w:r w:rsidRPr="000D44B4">
              <w:rPr>
                <w:rFonts w:ascii="Arial" w:eastAsia="SimSun" w:hAnsi="Arial" w:cs="Arial"/>
                <w:color w:val="000000" w:themeColor="text1"/>
                <w:sz w:val="18"/>
                <w:szCs w:val="18"/>
                <w:lang w:eastAsia="zh-CN"/>
              </w:rPr>
              <w:t xml:space="preserve">Cell DTX and/or DRX operation based on RRC configuration </w:t>
            </w:r>
          </w:p>
        </w:tc>
        <w:tc>
          <w:tcPr>
            <w:tcW w:w="0" w:type="auto"/>
            <w:shd w:val="clear" w:color="auto" w:fill="auto"/>
          </w:tcPr>
          <w:p w14:paraId="3D7E1B65" w14:textId="77777777" w:rsidR="00516794" w:rsidRPr="000D44B4" w:rsidRDefault="00516794" w:rsidP="0043409A">
            <w:pPr>
              <w:pStyle w:val="maintext"/>
              <w:ind w:firstLineChars="0" w:firstLine="0"/>
              <w:jc w:val="left"/>
              <w:rPr>
                <w:rFonts w:ascii="Arial" w:hAnsi="Arial" w:cs="Arial"/>
                <w:color w:val="000000" w:themeColor="text1"/>
                <w:sz w:val="18"/>
                <w:szCs w:val="18"/>
                <w:lang w:val="en-US"/>
              </w:rPr>
            </w:pPr>
            <w:r w:rsidRPr="000D44B4">
              <w:rPr>
                <w:rFonts w:ascii="Arial" w:hAnsi="Arial" w:cs="Arial"/>
                <w:color w:val="000000" w:themeColor="text1"/>
                <w:sz w:val="18"/>
                <w:szCs w:val="18"/>
              </w:rPr>
              <w:t>1. Support of cell DTX and/or DRX operation</w:t>
            </w:r>
            <w:r w:rsidRPr="000D44B4">
              <w:rPr>
                <w:rFonts w:ascii="Arial" w:hAnsi="Arial" w:cs="Arial"/>
                <w:strike/>
                <w:color w:val="000000" w:themeColor="text1"/>
                <w:sz w:val="18"/>
                <w:szCs w:val="18"/>
              </w:rPr>
              <w:t xml:space="preserve"> </w:t>
            </w:r>
            <w:r w:rsidRPr="000D44B4">
              <w:rPr>
                <w:rFonts w:ascii="Arial" w:hAnsi="Arial" w:cs="Arial"/>
                <w:color w:val="000000" w:themeColor="text1"/>
                <w:sz w:val="18"/>
                <w:szCs w:val="18"/>
              </w:rPr>
              <w:t xml:space="preserve"> </w:t>
            </w:r>
            <w:r w:rsidRPr="000D44B4">
              <w:rPr>
                <w:rFonts w:ascii="Arial" w:hAnsi="Arial" w:cs="Arial"/>
                <w:color w:val="000000" w:themeColor="text1"/>
                <w:sz w:val="18"/>
                <w:szCs w:val="18"/>
                <w:lang w:val="en-US"/>
              </w:rPr>
              <w:t>by RRC configuration</w:t>
            </w:r>
          </w:p>
        </w:tc>
        <w:tc>
          <w:tcPr>
            <w:tcW w:w="0" w:type="auto"/>
            <w:shd w:val="clear" w:color="auto" w:fill="auto"/>
          </w:tcPr>
          <w:p w14:paraId="29EDD845" w14:textId="77777777" w:rsidR="00516794" w:rsidRPr="000D44B4" w:rsidRDefault="00516794" w:rsidP="0043409A">
            <w:pPr>
              <w:pStyle w:val="maintext"/>
              <w:ind w:firstLineChars="0" w:firstLine="0"/>
              <w:jc w:val="left"/>
              <w:rPr>
                <w:rFonts w:ascii="Arial" w:hAnsi="Arial" w:cs="Arial"/>
                <w:color w:val="000000" w:themeColor="text1"/>
                <w:sz w:val="18"/>
              </w:rPr>
            </w:pPr>
          </w:p>
        </w:tc>
        <w:tc>
          <w:tcPr>
            <w:tcW w:w="0" w:type="auto"/>
            <w:shd w:val="clear" w:color="auto" w:fill="auto"/>
          </w:tcPr>
          <w:p w14:paraId="248E9C18" w14:textId="77777777" w:rsidR="00516794" w:rsidRPr="000D44B4" w:rsidRDefault="00516794" w:rsidP="0043409A">
            <w:pPr>
              <w:pStyle w:val="maintext"/>
              <w:ind w:firstLineChars="0" w:firstLine="0"/>
              <w:jc w:val="left"/>
              <w:rPr>
                <w:rFonts w:ascii="Arial" w:hAnsi="Arial" w:cs="Arial"/>
                <w:color w:val="000000" w:themeColor="text1"/>
                <w:sz w:val="18"/>
              </w:rPr>
            </w:pPr>
            <w:r w:rsidRPr="000D44B4">
              <w:rPr>
                <w:rFonts w:ascii="Arial" w:eastAsia="SimSun" w:hAnsi="Arial" w:cs="Arial"/>
                <w:color w:val="000000" w:themeColor="text1"/>
                <w:sz w:val="18"/>
                <w:szCs w:val="18"/>
                <w:lang w:eastAsia="zh-CN"/>
              </w:rPr>
              <w:t>Yes</w:t>
            </w:r>
          </w:p>
        </w:tc>
        <w:tc>
          <w:tcPr>
            <w:tcW w:w="0" w:type="auto"/>
            <w:shd w:val="clear" w:color="auto" w:fill="auto"/>
          </w:tcPr>
          <w:p w14:paraId="0E071412" w14:textId="77777777" w:rsidR="00516794" w:rsidRPr="000D44B4" w:rsidRDefault="00516794" w:rsidP="0043409A">
            <w:pPr>
              <w:pStyle w:val="maintext"/>
              <w:ind w:firstLineChars="0" w:firstLine="0"/>
              <w:jc w:val="left"/>
              <w:rPr>
                <w:rFonts w:ascii="Arial" w:hAnsi="Arial" w:cs="Arial"/>
                <w:color w:val="000000" w:themeColor="text1"/>
                <w:sz w:val="18"/>
              </w:rPr>
            </w:pPr>
          </w:p>
        </w:tc>
        <w:tc>
          <w:tcPr>
            <w:tcW w:w="0" w:type="auto"/>
            <w:shd w:val="clear" w:color="auto" w:fill="auto"/>
          </w:tcPr>
          <w:p w14:paraId="4099B7BA" w14:textId="77777777" w:rsidR="00516794" w:rsidRPr="000D44B4" w:rsidRDefault="00516794" w:rsidP="0043409A">
            <w:pPr>
              <w:pStyle w:val="maintext"/>
              <w:ind w:firstLineChars="0" w:firstLine="0"/>
              <w:jc w:val="left"/>
              <w:rPr>
                <w:rFonts w:ascii="Arial" w:hAnsi="Arial" w:cs="Arial"/>
                <w:color w:val="000000" w:themeColor="text1"/>
                <w:sz w:val="18"/>
              </w:rPr>
            </w:pPr>
            <w:r w:rsidRPr="000D44B4">
              <w:rPr>
                <w:rFonts w:ascii="Arial" w:hAnsi="Arial" w:cs="Arial"/>
                <w:color w:val="000000" w:themeColor="text1"/>
                <w:sz w:val="18"/>
                <w:szCs w:val="18"/>
              </w:rPr>
              <w:t>UE does not support Cell DTX and/or DRX operation</w:t>
            </w:r>
            <w:r w:rsidRPr="000D44B4">
              <w:rPr>
                <w:rFonts w:ascii="Arial" w:hAnsi="Arial" w:cs="Arial"/>
                <w:strike/>
                <w:color w:val="000000" w:themeColor="text1"/>
                <w:sz w:val="18"/>
                <w:szCs w:val="18"/>
              </w:rPr>
              <w:t xml:space="preserve"> </w:t>
            </w:r>
          </w:p>
        </w:tc>
        <w:tc>
          <w:tcPr>
            <w:tcW w:w="0" w:type="auto"/>
            <w:shd w:val="clear" w:color="auto" w:fill="auto"/>
          </w:tcPr>
          <w:p w14:paraId="642A3575" w14:textId="77777777" w:rsidR="00516794" w:rsidRPr="000D44B4" w:rsidRDefault="00516794" w:rsidP="0043409A">
            <w:pPr>
              <w:pStyle w:val="maintext"/>
              <w:ind w:firstLineChars="0" w:firstLine="0"/>
              <w:jc w:val="left"/>
              <w:rPr>
                <w:rFonts w:ascii="Arial" w:hAnsi="Arial" w:cs="Arial"/>
                <w:color w:val="000000" w:themeColor="text1"/>
                <w:sz w:val="18"/>
              </w:rPr>
            </w:pPr>
            <w:r w:rsidRPr="000D44B4">
              <w:rPr>
                <w:rFonts w:ascii="Arial" w:eastAsia="SimSun" w:hAnsi="Arial" w:cs="Arial"/>
                <w:strike/>
                <w:color w:val="FF0000"/>
                <w:sz w:val="18"/>
                <w:szCs w:val="18"/>
                <w:lang w:eastAsia="zh-CN"/>
              </w:rPr>
              <w:t>FFS</w:t>
            </w:r>
            <w:r w:rsidRPr="000D44B4">
              <w:rPr>
                <w:rFonts w:ascii="Arial" w:eastAsia="SimSun" w:hAnsi="Arial" w:cs="Arial"/>
                <w:color w:val="FF0000"/>
                <w:sz w:val="18"/>
                <w:szCs w:val="18"/>
                <w:lang w:eastAsia="zh-CN"/>
              </w:rPr>
              <w:t xml:space="preserve"> Per band</w:t>
            </w:r>
          </w:p>
        </w:tc>
        <w:tc>
          <w:tcPr>
            <w:tcW w:w="0" w:type="auto"/>
            <w:shd w:val="clear" w:color="auto" w:fill="auto"/>
          </w:tcPr>
          <w:p w14:paraId="4251B002" w14:textId="77777777" w:rsidR="00516794" w:rsidRPr="000D44B4" w:rsidRDefault="00516794" w:rsidP="0043409A">
            <w:pPr>
              <w:pStyle w:val="maintext"/>
              <w:ind w:firstLineChars="0" w:firstLine="0"/>
              <w:jc w:val="left"/>
              <w:rPr>
                <w:rFonts w:ascii="Arial" w:hAnsi="Arial" w:cs="Arial"/>
                <w:color w:val="000000" w:themeColor="text1"/>
                <w:sz w:val="18"/>
              </w:rPr>
            </w:pPr>
            <w:r w:rsidRPr="000D44B4">
              <w:rPr>
                <w:rFonts w:ascii="Arial" w:hAnsi="Arial" w:cs="Arial"/>
                <w:color w:val="000000" w:themeColor="text1"/>
                <w:sz w:val="18"/>
                <w:szCs w:val="18"/>
                <w:lang w:eastAsia="ja-JP"/>
              </w:rPr>
              <w:t>No</w:t>
            </w:r>
          </w:p>
        </w:tc>
        <w:tc>
          <w:tcPr>
            <w:tcW w:w="0" w:type="auto"/>
            <w:shd w:val="clear" w:color="auto" w:fill="auto"/>
          </w:tcPr>
          <w:p w14:paraId="52DA02C9" w14:textId="77777777" w:rsidR="00516794" w:rsidRPr="000D44B4" w:rsidRDefault="00516794" w:rsidP="0043409A">
            <w:pPr>
              <w:pStyle w:val="maintext"/>
              <w:ind w:firstLineChars="0" w:firstLine="0"/>
              <w:jc w:val="left"/>
              <w:rPr>
                <w:rFonts w:ascii="Arial" w:hAnsi="Arial" w:cs="Arial"/>
                <w:color w:val="000000" w:themeColor="text1"/>
                <w:sz w:val="18"/>
              </w:rPr>
            </w:pPr>
            <w:r w:rsidRPr="000D44B4">
              <w:rPr>
                <w:rFonts w:ascii="Arial" w:hAnsi="Arial" w:cs="Arial"/>
                <w:color w:val="000000" w:themeColor="text1"/>
                <w:sz w:val="18"/>
                <w:szCs w:val="18"/>
                <w:lang w:eastAsia="ja-JP"/>
              </w:rPr>
              <w:t>No</w:t>
            </w:r>
          </w:p>
        </w:tc>
        <w:tc>
          <w:tcPr>
            <w:tcW w:w="0" w:type="auto"/>
            <w:shd w:val="clear" w:color="auto" w:fill="auto"/>
          </w:tcPr>
          <w:p w14:paraId="10A9AC7E" w14:textId="77777777" w:rsidR="00516794" w:rsidRPr="000D44B4" w:rsidRDefault="00516794" w:rsidP="0043409A">
            <w:pPr>
              <w:pStyle w:val="maintext"/>
              <w:ind w:firstLineChars="0" w:firstLine="0"/>
              <w:jc w:val="left"/>
              <w:rPr>
                <w:rFonts w:ascii="Arial" w:hAnsi="Arial" w:cs="Arial"/>
                <w:color w:val="000000" w:themeColor="text1"/>
                <w:sz w:val="18"/>
              </w:rPr>
            </w:pPr>
            <w:r w:rsidRPr="000D44B4">
              <w:rPr>
                <w:rFonts w:ascii="Arial" w:hAnsi="Arial" w:cs="Arial"/>
                <w:color w:val="000000" w:themeColor="text1"/>
                <w:sz w:val="18"/>
                <w:szCs w:val="18"/>
                <w:lang w:eastAsia="ja-JP"/>
              </w:rPr>
              <w:t>N/A</w:t>
            </w:r>
          </w:p>
        </w:tc>
        <w:tc>
          <w:tcPr>
            <w:tcW w:w="0" w:type="auto"/>
            <w:shd w:val="clear" w:color="auto" w:fill="auto"/>
          </w:tcPr>
          <w:p w14:paraId="584B1E96" w14:textId="77777777" w:rsidR="00516794" w:rsidRPr="000D44B4" w:rsidRDefault="00516794" w:rsidP="0043409A">
            <w:pPr>
              <w:pStyle w:val="TAL"/>
              <w:rPr>
                <w:rFonts w:cs="Arial"/>
                <w:color w:val="000000" w:themeColor="text1"/>
                <w:szCs w:val="18"/>
              </w:rPr>
            </w:pPr>
            <w:r w:rsidRPr="00516794">
              <w:rPr>
                <w:rFonts w:cs="Arial"/>
                <w:color w:val="000000" w:themeColor="text1"/>
                <w:szCs w:val="18"/>
                <w:highlight w:val="yellow"/>
              </w:rPr>
              <w:t>Component 1 candidate values: {cell DTX only, cell DRX only, both}</w:t>
            </w:r>
          </w:p>
          <w:p w14:paraId="54E13EE7" w14:textId="77777777" w:rsidR="00516794" w:rsidRPr="000D44B4" w:rsidRDefault="00516794" w:rsidP="0043409A">
            <w:pPr>
              <w:pStyle w:val="TAL"/>
              <w:rPr>
                <w:rFonts w:cs="Arial"/>
                <w:color w:val="000000" w:themeColor="text1"/>
                <w:szCs w:val="18"/>
              </w:rPr>
            </w:pPr>
          </w:p>
          <w:p w14:paraId="6036F8A9" w14:textId="77777777" w:rsidR="00516794" w:rsidRPr="000D44B4" w:rsidRDefault="00516794" w:rsidP="0043409A">
            <w:pPr>
              <w:pStyle w:val="maintext"/>
              <w:ind w:firstLineChars="0" w:firstLine="0"/>
              <w:jc w:val="left"/>
              <w:rPr>
                <w:rFonts w:ascii="Arial" w:hAnsi="Arial" w:cs="Arial"/>
                <w:color w:val="000000" w:themeColor="text1"/>
                <w:sz w:val="18"/>
              </w:rPr>
            </w:pPr>
            <w:r w:rsidRPr="000D44B4">
              <w:rPr>
                <w:rFonts w:ascii="Arial" w:hAnsi="Arial" w:cs="Arial"/>
                <w:color w:val="000000" w:themeColor="text1"/>
                <w:sz w:val="18"/>
                <w:szCs w:val="18"/>
              </w:rPr>
              <w:t xml:space="preserve">Note: RAN2 may add </w:t>
            </w:r>
            <w:r w:rsidRPr="000D44B4">
              <w:rPr>
                <w:rFonts w:ascii="Arial" w:hAnsi="Arial" w:cs="Arial"/>
                <w:color w:val="000000" w:themeColor="text1"/>
                <w:sz w:val="18"/>
                <w:szCs w:val="18"/>
              </w:rPr>
              <w:lastRenderedPageBreak/>
              <w:t xml:space="preserve">additional details </w:t>
            </w:r>
          </w:p>
        </w:tc>
        <w:tc>
          <w:tcPr>
            <w:tcW w:w="0" w:type="auto"/>
            <w:shd w:val="clear" w:color="auto" w:fill="auto"/>
          </w:tcPr>
          <w:p w14:paraId="37EE55F2" w14:textId="77777777" w:rsidR="00516794" w:rsidRPr="000D44B4" w:rsidRDefault="00516794" w:rsidP="0043409A">
            <w:pPr>
              <w:pStyle w:val="maintext"/>
              <w:ind w:firstLineChars="0" w:firstLine="0"/>
              <w:jc w:val="left"/>
              <w:rPr>
                <w:rFonts w:ascii="Arial" w:hAnsi="Arial" w:cs="Arial"/>
                <w:color w:val="000000" w:themeColor="text1"/>
                <w:sz w:val="18"/>
              </w:rPr>
            </w:pPr>
            <w:r w:rsidRPr="000D44B4">
              <w:rPr>
                <w:rFonts w:ascii="Arial" w:hAnsi="Arial" w:cs="Arial"/>
                <w:color w:val="000000" w:themeColor="text1"/>
                <w:sz w:val="18"/>
                <w:szCs w:val="18"/>
                <w:lang w:eastAsia="ja-JP"/>
              </w:rPr>
              <w:lastRenderedPageBreak/>
              <w:t>Optional with capability signaling</w:t>
            </w:r>
          </w:p>
        </w:tc>
      </w:tr>
    </w:tbl>
    <w:p w14:paraId="57CB691D" w14:textId="77777777" w:rsidR="008C1B4A" w:rsidRDefault="008C1B4A" w:rsidP="004C7633"/>
    <w:p w14:paraId="1848C444" w14:textId="7C590015" w:rsidR="000E02DE" w:rsidRDefault="003A56C9" w:rsidP="000E02DE">
      <w:pPr>
        <w:rPr>
          <w:lang w:val="en-GB"/>
        </w:rPr>
      </w:pPr>
      <w:r>
        <w:rPr>
          <w:lang w:val="en-GB"/>
        </w:rPr>
        <w:t>Meanwhile, RAN2 agreed single bit for cell barring which was captured in RRC running CR [3], and related agreements were copied below:</w:t>
      </w:r>
    </w:p>
    <w:p w14:paraId="08996D4E" w14:textId="466C78E3" w:rsidR="00113C7A" w:rsidRPr="00E07DCD" w:rsidRDefault="00113C7A" w:rsidP="00113C7A">
      <w:pPr>
        <w:pStyle w:val="Doc-text2"/>
        <w:pBdr>
          <w:top w:val="single" w:sz="4" w:space="1" w:color="auto"/>
          <w:left w:val="single" w:sz="4" w:space="4" w:color="auto"/>
          <w:bottom w:val="single" w:sz="4" w:space="1" w:color="auto"/>
          <w:right w:val="single" w:sz="4" w:space="4" w:color="auto"/>
        </w:pBdr>
        <w:rPr>
          <w:b/>
          <w:bCs/>
          <w:lang w:eastAsia="zh-CN"/>
        </w:rPr>
      </w:pPr>
      <w:r w:rsidRPr="00E07DCD">
        <w:rPr>
          <w:b/>
          <w:bCs/>
          <w:lang w:eastAsia="zh-CN"/>
        </w:rPr>
        <w:t>Agreements</w:t>
      </w:r>
      <w:r>
        <w:rPr>
          <w:b/>
          <w:bCs/>
          <w:lang w:eastAsia="zh-CN"/>
        </w:rPr>
        <w:t xml:space="preserve"> (RAN2#123b)</w:t>
      </w:r>
      <w:r w:rsidRPr="00126D13">
        <w:rPr>
          <w:b/>
          <w:bCs/>
          <w:lang w:eastAsia="zh-CN"/>
        </w:rPr>
        <w:t>:</w:t>
      </w:r>
    </w:p>
    <w:p w14:paraId="0102F420" w14:textId="77777777" w:rsidR="00113C7A" w:rsidRDefault="00113C7A" w:rsidP="00113C7A">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w:t>
      </w:r>
      <w:proofErr w:type="gramStart"/>
      <w:r>
        <w:t>barring, if</w:t>
      </w:r>
      <w:proofErr w:type="gramEnd"/>
      <w:r>
        <w:t xml:space="preserve"> present.  If not present the UE shall follow legacy barring.  </w:t>
      </w:r>
    </w:p>
    <w:p w14:paraId="695C183C" w14:textId="77777777" w:rsidR="00113C7A" w:rsidRDefault="00113C7A" w:rsidP="00113C7A">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0D1AA0E0" w14:textId="77777777" w:rsidR="00113C7A" w:rsidRDefault="00113C7A" w:rsidP="00113C7A">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19666766" w14:textId="77777777" w:rsidR="00113C7A" w:rsidRPr="00113C7A" w:rsidRDefault="00113C7A" w:rsidP="000E02DE"/>
    <w:p w14:paraId="3757D34A" w14:textId="1047E144" w:rsidR="00D96832" w:rsidRPr="00126D13" w:rsidRDefault="00D96832" w:rsidP="00D96832">
      <w:pPr>
        <w:pStyle w:val="Doc-text2"/>
        <w:pBdr>
          <w:top w:val="single" w:sz="4" w:space="1" w:color="auto"/>
          <w:left w:val="single" w:sz="4" w:space="4" w:color="auto"/>
          <w:bottom w:val="single" w:sz="4" w:space="1" w:color="auto"/>
          <w:right w:val="single" w:sz="4" w:space="4" w:color="auto"/>
        </w:pBdr>
        <w:rPr>
          <w:b/>
          <w:bCs/>
          <w:lang w:eastAsia="zh-CN"/>
        </w:rPr>
      </w:pPr>
      <w:r w:rsidRPr="00126D13">
        <w:rPr>
          <w:b/>
          <w:bCs/>
          <w:lang w:eastAsia="zh-CN"/>
        </w:rPr>
        <w:t>Agreements for cell reselection</w:t>
      </w:r>
      <w:r>
        <w:rPr>
          <w:b/>
          <w:bCs/>
          <w:lang w:eastAsia="zh-CN"/>
        </w:rPr>
        <w:t xml:space="preserve"> (RAN2#12</w:t>
      </w:r>
      <w:r w:rsidR="00F737CD">
        <w:rPr>
          <w:b/>
          <w:bCs/>
          <w:lang w:eastAsia="zh-CN"/>
        </w:rPr>
        <w:t>4</w:t>
      </w:r>
      <w:r>
        <w:rPr>
          <w:b/>
          <w:bCs/>
          <w:lang w:eastAsia="zh-CN"/>
        </w:rPr>
        <w:t>)</w:t>
      </w:r>
      <w:r w:rsidRPr="00126D13">
        <w:rPr>
          <w:b/>
          <w:bCs/>
          <w:lang w:eastAsia="zh-CN"/>
        </w:rPr>
        <w:t>:</w:t>
      </w:r>
    </w:p>
    <w:p w14:paraId="3F518CEF" w14:textId="77777777" w:rsidR="00D96832" w:rsidRPr="00126D13" w:rsidRDefault="00D96832" w:rsidP="00D96832">
      <w:pPr>
        <w:pStyle w:val="Doc-text2"/>
        <w:numPr>
          <w:ilvl w:val="0"/>
          <w:numId w:val="13"/>
        </w:numPr>
        <w:pBdr>
          <w:top w:val="single" w:sz="4" w:space="1" w:color="auto"/>
          <w:left w:val="single" w:sz="4" w:space="4" w:color="auto"/>
          <w:bottom w:val="single" w:sz="4" w:space="1" w:color="auto"/>
          <w:right w:val="single" w:sz="4" w:space="4" w:color="auto"/>
        </w:pBdr>
        <w:rPr>
          <w:lang w:eastAsia="zh-CN"/>
        </w:rPr>
      </w:pPr>
      <w:r w:rsidRPr="00126D13">
        <w:rPr>
          <w:lang w:eastAsia="zh-CN"/>
        </w:rPr>
        <w:t>For NES-capable UEs, introduce single code point, meaning not barred.</w:t>
      </w:r>
    </w:p>
    <w:p w14:paraId="36987881" w14:textId="77777777" w:rsidR="00D96832" w:rsidRPr="00126D13" w:rsidRDefault="00D96832" w:rsidP="00D96832">
      <w:pPr>
        <w:pStyle w:val="Doc-text2"/>
        <w:numPr>
          <w:ilvl w:val="0"/>
          <w:numId w:val="13"/>
        </w:numPr>
        <w:pBdr>
          <w:top w:val="single" w:sz="4" w:space="1" w:color="auto"/>
          <w:left w:val="single" w:sz="4" w:space="4" w:color="auto"/>
          <w:bottom w:val="single" w:sz="4" w:space="1" w:color="auto"/>
          <w:right w:val="single" w:sz="4" w:space="4" w:color="auto"/>
        </w:pBdr>
        <w:rPr>
          <w:lang w:eastAsia="zh-CN"/>
        </w:rPr>
      </w:pPr>
      <w:r w:rsidRPr="00126D13">
        <w:rPr>
          <w:lang w:eastAsia="zh-CN"/>
        </w:rPr>
        <w:t xml:space="preserve">A NES-capable UE in the cell barring context is at least UE supporting cell DTX/DRX.  FFS if other NES features will need to be included only if legacy impact is found.   FFS how we capture it in the CR in terms of </w:t>
      </w:r>
      <w:proofErr w:type="gramStart"/>
      <w:r w:rsidRPr="00126D13">
        <w:rPr>
          <w:lang w:eastAsia="zh-CN"/>
        </w:rPr>
        <w:t>wording</w:t>
      </w:r>
      <w:proofErr w:type="gramEnd"/>
    </w:p>
    <w:p w14:paraId="1253B1E0" w14:textId="77777777" w:rsidR="00D96832" w:rsidRPr="00126D13" w:rsidRDefault="00D96832" w:rsidP="00D96832">
      <w:pPr>
        <w:pStyle w:val="Doc-text2"/>
        <w:numPr>
          <w:ilvl w:val="0"/>
          <w:numId w:val="13"/>
        </w:numPr>
        <w:pBdr>
          <w:top w:val="single" w:sz="4" w:space="1" w:color="auto"/>
          <w:left w:val="single" w:sz="4" w:space="4" w:color="auto"/>
          <w:bottom w:val="single" w:sz="4" w:space="1" w:color="auto"/>
          <w:right w:val="single" w:sz="4" w:space="4" w:color="auto"/>
        </w:pBdr>
        <w:rPr>
          <w:lang w:eastAsia="zh-CN"/>
        </w:rPr>
      </w:pPr>
      <w:r w:rsidRPr="00126D13">
        <w:rPr>
          <w:lang w:eastAsia="zh-CN"/>
        </w:rPr>
        <w:t xml:space="preserve">If the NES UE is barred in the NES cell and the </w:t>
      </w:r>
      <w:proofErr w:type="spellStart"/>
      <w:r w:rsidRPr="00126D13">
        <w:rPr>
          <w:lang w:eastAsia="zh-CN"/>
        </w:rPr>
        <w:t>IntraFreqReselection</w:t>
      </w:r>
      <w:proofErr w:type="spellEnd"/>
      <w:r w:rsidRPr="00126D13">
        <w:rPr>
          <w:lang w:eastAsia="zh-CN"/>
        </w:rPr>
        <w:t xml:space="preserve"> field of the MIB is set to ‘Not Allowed’, the UE cannot reselect to another cell of the same frequency as the barred cell.  If it is set to “Allowed” UE follows intra frequency reselection bit in the MIB.</w:t>
      </w:r>
    </w:p>
    <w:p w14:paraId="2B359BE4" w14:textId="77777777" w:rsidR="003A56C9" w:rsidRDefault="003A56C9" w:rsidP="000E02DE"/>
    <w:p w14:paraId="43B4FF01" w14:textId="282A3DDD" w:rsidR="00113C7A" w:rsidRPr="00D96832" w:rsidRDefault="00CC71F6" w:rsidP="000E02DE">
      <w:r>
        <w:t xml:space="preserve">In our understanding, RAN2 agreed the single bit </w:t>
      </w:r>
      <w:r w:rsidR="00FC7F63">
        <w:t xml:space="preserve">for </w:t>
      </w:r>
      <w:r>
        <w:t xml:space="preserve">cell barring </w:t>
      </w:r>
      <w:r w:rsidR="006A5B67">
        <w:t xml:space="preserve">because it may impact IDLE / INACTIVE UEs. Because both Cell DTX and Cell DRX may impact IDLE / INACTIVE UE, we think the simplest way is to use either Cell DTX or Cell DRX, i.e. the </w:t>
      </w:r>
      <w:r w:rsidR="009017C8">
        <w:t xml:space="preserve">Rel-19 </w:t>
      </w:r>
      <w:r w:rsidR="006A5B67">
        <w:t xml:space="preserve">UEs supporting either Cell DTX or Cell DRX apply the </w:t>
      </w:r>
      <w:r w:rsidR="003F4C84">
        <w:t xml:space="preserve">NES </w:t>
      </w:r>
      <w:r w:rsidR="006A5B67">
        <w:t xml:space="preserve">cell barring bit.  </w:t>
      </w:r>
      <w:r>
        <w:t xml:space="preserve">  </w:t>
      </w:r>
    </w:p>
    <w:p w14:paraId="0A369DB5" w14:textId="1E51B8EE" w:rsidR="00453343" w:rsidRDefault="00453343" w:rsidP="00CF5098">
      <w:pPr>
        <w:rPr>
          <w:b/>
          <w:bCs/>
          <w:color w:val="auto"/>
        </w:rPr>
      </w:pPr>
      <w:r w:rsidRPr="00BE5C6F">
        <w:rPr>
          <w:b/>
          <w:bCs/>
          <w:color w:val="auto"/>
        </w:rPr>
        <w:t xml:space="preserve">Observation </w:t>
      </w:r>
      <w:r w:rsidR="00A866ED">
        <w:rPr>
          <w:b/>
          <w:bCs/>
          <w:color w:val="auto"/>
        </w:rPr>
        <w:t>1</w:t>
      </w:r>
      <w:r w:rsidRPr="00BE5C6F">
        <w:rPr>
          <w:b/>
          <w:bCs/>
          <w:color w:val="auto"/>
        </w:rPr>
        <w:t xml:space="preserve">: </w:t>
      </w:r>
      <w:r w:rsidR="006A5B67" w:rsidRPr="006A5B67">
        <w:rPr>
          <w:b/>
          <w:bCs/>
          <w:color w:val="auto"/>
        </w:rPr>
        <w:t xml:space="preserve">RAN2 agreed the single bit cell barring because it may impact IDLE / INACTIVE UEs. </w:t>
      </w:r>
      <w:r w:rsidR="00642A09">
        <w:rPr>
          <w:b/>
          <w:bCs/>
          <w:color w:val="auto"/>
        </w:rPr>
        <w:t xml:space="preserve">And </w:t>
      </w:r>
      <w:r w:rsidR="006A5B67" w:rsidRPr="006A5B67">
        <w:rPr>
          <w:b/>
          <w:bCs/>
          <w:color w:val="auto"/>
        </w:rPr>
        <w:t>both Cell DTX and Cell DRX may impact IDLE / INACTIVE UE</w:t>
      </w:r>
      <w:r w:rsidR="006A5B67">
        <w:rPr>
          <w:b/>
          <w:bCs/>
          <w:color w:val="auto"/>
        </w:rPr>
        <w:t>.</w:t>
      </w:r>
    </w:p>
    <w:p w14:paraId="18F8D72B" w14:textId="6991C5E1" w:rsidR="00642A09" w:rsidRPr="00322BC0" w:rsidRDefault="00642A09" w:rsidP="00895F47">
      <w:pPr>
        <w:rPr>
          <w:b/>
          <w:bCs/>
          <w:color w:val="auto"/>
        </w:rPr>
      </w:pPr>
      <w:r w:rsidRPr="00C5645D">
        <w:t xml:space="preserve">Thus, we propose: </w:t>
      </w:r>
    </w:p>
    <w:p w14:paraId="4CF04A36" w14:textId="0DE80CF5" w:rsidR="00C5645D" w:rsidRDefault="00C5645D" w:rsidP="00E90B51">
      <w:pPr>
        <w:rPr>
          <w:b/>
          <w:bCs/>
          <w:color w:val="auto"/>
        </w:rPr>
      </w:pPr>
      <w:r>
        <w:rPr>
          <w:b/>
          <w:bCs/>
          <w:color w:val="auto"/>
        </w:rPr>
        <w:t>Proposal</w:t>
      </w:r>
      <w:r w:rsidRPr="00BE5C6F">
        <w:rPr>
          <w:b/>
          <w:bCs/>
          <w:color w:val="auto"/>
        </w:rPr>
        <w:t xml:space="preserve"> </w:t>
      </w:r>
      <w:r>
        <w:rPr>
          <w:b/>
          <w:bCs/>
          <w:color w:val="auto"/>
        </w:rPr>
        <w:t>1</w:t>
      </w:r>
      <w:r w:rsidRPr="00BE5C6F">
        <w:rPr>
          <w:b/>
          <w:bCs/>
          <w:color w:val="auto"/>
        </w:rPr>
        <w:t xml:space="preserve">: </w:t>
      </w:r>
      <w:r w:rsidR="003F4C84" w:rsidRPr="00322BC0">
        <w:rPr>
          <w:b/>
          <w:bCs/>
          <w:color w:val="auto"/>
        </w:rPr>
        <w:t>T</w:t>
      </w:r>
      <w:r w:rsidR="009017C8" w:rsidRPr="00322BC0">
        <w:rPr>
          <w:b/>
          <w:bCs/>
          <w:color w:val="auto"/>
        </w:rPr>
        <w:t xml:space="preserve">he </w:t>
      </w:r>
      <w:r w:rsidR="003F4C84" w:rsidRPr="00322BC0">
        <w:rPr>
          <w:b/>
          <w:bCs/>
          <w:color w:val="auto"/>
        </w:rPr>
        <w:t xml:space="preserve">Rel-19 </w:t>
      </w:r>
      <w:r w:rsidR="009017C8" w:rsidRPr="00322BC0">
        <w:rPr>
          <w:b/>
          <w:bCs/>
          <w:color w:val="auto"/>
        </w:rPr>
        <w:t xml:space="preserve">UEs supporting either Cell DTX or Cell DRX apply the </w:t>
      </w:r>
      <w:r w:rsidR="00322BC0" w:rsidRPr="00322BC0">
        <w:rPr>
          <w:b/>
          <w:bCs/>
          <w:color w:val="auto"/>
        </w:rPr>
        <w:t xml:space="preserve">NES </w:t>
      </w:r>
      <w:r w:rsidR="009017C8" w:rsidRPr="00322BC0">
        <w:rPr>
          <w:b/>
          <w:bCs/>
          <w:color w:val="auto"/>
        </w:rPr>
        <w:t xml:space="preserve">cell barring bit.    </w:t>
      </w:r>
    </w:p>
    <w:p w14:paraId="08DBAF17" w14:textId="35D8B239" w:rsidR="00475271" w:rsidRPr="00475271" w:rsidRDefault="00475271" w:rsidP="00131ADD">
      <w:pPr>
        <w:rPr>
          <w:color w:val="auto"/>
        </w:rPr>
      </w:pPr>
      <w:r w:rsidRPr="00475271">
        <w:rPr>
          <w:color w:val="auto"/>
        </w:rPr>
        <w:t xml:space="preserve">To resolve the issue, we provide a TP </w:t>
      </w:r>
      <w:r w:rsidR="006239A4">
        <w:rPr>
          <w:color w:val="auto"/>
        </w:rPr>
        <w:t xml:space="preserve">for TS 38.331 </w:t>
      </w:r>
      <w:r w:rsidRPr="00475271">
        <w:rPr>
          <w:color w:val="auto"/>
        </w:rPr>
        <w:t>in Appendix</w:t>
      </w:r>
      <w:r w:rsidR="006239A4">
        <w:rPr>
          <w:color w:val="auto"/>
        </w:rPr>
        <w:t xml:space="preserve"> 1 and a TP for TS 38.304 in Appendix 2</w:t>
      </w:r>
      <w:r w:rsidRPr="00475271">
        <w:rPr>
          <w:color w:val="auto"/>
        </w:rPr>
        <w:t xml:space="preserve">. </w:t>
      </w:r>
    </w:p>
    <w:p w14:paraId="116111B8" w14:textId="553A0614" w:rsidR="00475271" w:rsidRDefault="00475271" w:rsidP="00C5645D">
      <w:pPr>
        <w:spacing w:after="120"/>
        <w:rPr>
          <w:b/>
          <w:bCs/>
          <w:color w:val="auto"/>
        </w:rPr>
      </w:pPr>
      <w:r>
        <w:rPr>
          <w:b/>
          <w:bCs/>
          <w:color w:val="auto"/>
        </w:rPr>
        <w:t>Proposal</w:t>
      </w:r>
      <w:r w:rsidRPr="00BE5C6F">
        <w:rPr>
          <w:b/>
          <w:bCs/>
          <w:color w:val="auto"/>
        </w:rPr>
        <w:t xml:space="preserve"> </w:t>
      </w:r>
      <w:r>
        <w:rPr>
          <w:b/>
          <w:bCs/>
          <w:color w:val="auto"/>
        </w:rPr>
        <w:t>2</w:t>
      </w:r>
      <w:r w:rsidRPr="00BE5C6F">
        <w:rPr>
          <w:b/>
          <w:bCs/>
          <w:color w:val="auto"/>
        </w:rPr>
        <w:t xml:space="preserve">: </w:t>
      </w:r>
      <w:r>
        <w:rPr>
          <w:b/>
          <w:bCs/>
          <w:color w:val="auto"/>
        </w:rPr>
        <w:t xml:space="preserve">Agree the TP on spec changes in TS 38.331 and TS 38.304 in Appendix. </w:t>
      </w:r>
      <w:r w:rsidRPr="00322BC0">
        <w:rPr>
          <w:b/>
          <w:bCs/>
          <w:color w:val="auto"/>
        </w:rPr>
        <w:t xml:space="preserve">    </w:t>
      </w:r>
    </w:p>
    <w:bookmarkEnd w:id="0"/>
    <w:p w14:paraId="3074208A" w14:textId="77777777" w:rsidR="004337F6" w:rsidRPr="005B594B" w:rsidRDefault="004337F6" w:rsidP="005E1BC9">
      <w:pPr>
        <w:spacing w:after="120"/>
        <w:rPr>
          <w:b/>
          <w:bCs/>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23AD1807"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5E1BC9">
        <w:rPr>
          <w:lang w:eastAsia="zh-CN"/>
        </w:rPr>
        <w:t xml:space="preserve">one </w:t>
      </w:r>
      <w:r w:rsidR="00680430">
        <w:rPr>
          <w:lang w:eastAsia="zh-CN"/>
        </w:rPr>
        <w:t>remaining</w:t>
      </w:r>
      <w:r w:rsidR="008E7C35">
        <w:rPr>
          <w:lang w:eastAsia="zh-CN"/>
        </w:rPr>
        <w:t xml:space="preserve"> </w:t>
      </w:r>
      <w:r w:rsidR="005C4559">
        <w:rPr>
          <w:lang w:eastAsia="zh-CN"/>
        </w:rPr>
        <w:t xml:space="preserve">control plane </w:t>
      </w:r>
      <w:r w:rsidR="008E7C35">
        <w:rPr>
          <w:lang w:eastAsia="zh-CN"/>
        </w:rPr>
        <w:t xml:space="preserve">issue </w:t>
      </w:r>
      <w:r w:rsidR="005C4559">
        <w:rPr>
          <w:lang w:eastAsia="zh-CN"/>
        </w:rPr>
        <w:t>on</w:t>
      </w:r>
      <w:r w:rsidR="005E1BC9" w:rsidRPr="005E1BC9">
        <w:rPr>
          <w:lang w:eastAsia="zh-CN"/>
        </w:rPr>
        <w:t xml:space="preserve"> Cell DTX</w:t>
      </w:r>
      <w:r w:rsidR="005C4559">
        <w:rPr>
          <w:lang w:eastAsia="zh-CN"/>
        </w:rPr>
        <w:t xml:space="preserve"> / DRX</w:t>
      </w:r>
      <w:r w:rsidR="007671DD">
        <w:rPr>
          <w:lang w:eastAsia="zh-CN"/>
        </w:rPr>
        <w:t>.</w:t>
      </w:r>
      <w:r w:rsidR="006948E4">
        <w:rPr>
          <w:lang w:eastAsia="zh-CN"/>
        </w:rPr>
        <w:t xml:space="preserve"> </w:t>
      </w:r>
      <w:r w:rsidR="00C85720">
        <w:rPr>
          <w:lang w:eastAsia="zh-CN"/>
        </w:rPr>
        <w:t>Our observation is:</w:t>
      </w:r>
    </w:p>
    <w:p w14:paraId="70CEDDE0" w14:textId="77777777" w:rsidR="00EE7F6F" w:rsidRDefault="00EE7F6F" w:rsidP="00357AD6">
      <w:pPr>
        <w:rPr>
          <w:b/>
          <w:bCs/>
          <w:color w:val="auto"/>
        </w:rPr>
      </w:pPr>
      <w:r w:rsidRPr="00BE5C6F">
        <w:rPr>
          <w:b/>
          <w:bCs/>
          <w:color w:val="auto"/>
        </w:rPr>
        <w:t xml:space="preserve">Observation </w:t>
      </w:r>
      <w:r>
        <w:rPr>
          <w:b/>
          <w:bCs/>
          <w:color w:val="auto"/>
        </w:rPr>
        <w:t>1</w:t>
      </w:r>
      <w:r w:rsidRPr="00BE5C6F">
        <w:rPr>
          <w:b/>
          <w:bCs/>
          <w:color w:val="auto"/>
        </w:rPr>
        <w:t xml:space="preserve">: </w:t>
      </w:r>
      <w:r w:rsidRPr="006A5B67">
        <w:rPr>
          <w:b/>
          <w:bCs/>
          <w:color w:val="auto"/>
        </w:rPr>
        <w:t xml:space="preserve">RAN2 agreed the single bit cell barring because it may impact IDLE / INACTIVE UEs. </w:t>
      </w:r>
      <w:r>
        <w:rPr>
          <w:b/>
          <w:bCs/>
          <w:color w:val="auto"/>
        </w:rPr>
        <w:t xml:space="preserve">And </w:t>
      </w:r>
      <w:r w:rsidRPr="006A5B67">
        <w:rPr>
          <w:b/>
          <w:bCs/>
          <w:color w:val="auto"/>
        </w:rPr>
        <w:t>both Cell DTX and Cell DRX may impact IDLE / INACTIVE UE</w:t>
      </w:r>
      <w:r>
        <w:rPr>
          <w:b/>
          <w:bCs/>
          <w:color w:val="auto"/>
        </w:rPr>
        <w:t>.</w:t>
      </w:r>
    </w:p>
    <w:p w14:paraId="4794AE42" w14:textId="4C7F49A8" w:rsidR="00C85720" w:rsidRPr="005E1BC9" w:rsidRDefault="00C85720" w:rsidP="00357AD6">
      <w:pPr>
        <w:tabs>
          <w:tab w:val="left" w:pos="6093"/>
        </w:tabs>
        <w:rPr>
          <w:lang w:eastAsia="zh-CN"/>
        </w:rPr>
      </w:pPr>
      <w:r>
        <w:rPr>
          <w:lang w:eastAsia="zh-CN"/>
        </w:rPr>
        <w:t xml:space="preserve">Our proposal is: </w:t>
      </w:r>
    </w:p>
    <w:p w14:paraId="0E9C05D1" w14:textId="77777777" w:rsidR="00EE7F6F" w:rsidRDefault="00EE7F6F" w:rsidP="00357AD6">
      <w:pPr>
        <w:rPr>
          <w:b/>
          <w:bCs/>
          <w:color w:val="auto"/>
        </w:rPr>
      </w:pPr>
      <w:r>
        <w:rPr>
          <w:b/>
          <w:bCs/>
          <w:color w:val="auto"/>
        </w:rPr>
        <w:t>Proposal</w:t>
      </w:r>
      <w:r w:rsidRPr="00BE5C6F">
        <w:rPr>
          <w:b/>
          <w:bCs/>
          <w:color w:val="auto"/>
        </w:rPr>
        <w:t xml:space="preserve"> </w:t>
      </w:r>
      <w:r>
        <w:rPr>
          <w:b/>
          <w:bCs/>
          <w:color w:val="auto"/>
        </w:rPr>
        <w:t>1</w:t>
      </w:r>
      <w:r w:rsidRPr="00BE5C6F">
        <w:rPr>
          <w:b/>
          <w:bCs/>
          <w:color w:val="auto"/>
        </w:rPr>
        <w:t xml:space="preserve">: </w:t>
      </w:r>
      <w:r w:rsidRPr="00322BC0">
        <w:rPr>
          <w:b/>
          <w:bCs/>
          <w:color w:val="auto"/>
        </w:rPr>
        <w:t xml:space="preserve">The Rel-19 UEs supporting either Cell DTX or Cell DRX apply the NES cell barring bit.    </w:t>
      </w:r>
    </w:p>
    <w:p w14:paraId="0BD3227E" w14:textId="630B287E" w:rsidR="007A64C2" w:rsidRDefault="007A64C2" w:rsidP="00357AD6">
      <w:pPr>
        <w:rPr>
          <w:b/>
          <w:bCs/>
          <w:color w:val="auto"/>
        </w:rPr>
      </w:pPr>
      <w:r>
        <w:rPr>
          <w:b/>
          <w:bCs/>
          <w:color w:val="auto"/>
        </w:rPr>
        <w:t>Proposal</w:t>
      </w:r>
      <w:r w:rsidRPr="00BE5C6F">
        <w:rPr>
          <w:b/>
          <w:bCs/>
          <w:color w:val="auto"/>
        </w:rPr>
        <w:t xml:space="preserve"> </w:t>
      </w:r>
      <w:r>
        <w:rPr>
          <w:b/>
          <w:bCs/>
          <w:color w:val="auto"/>
        </w:rPr>
        <w:t>2</w:t>
      </w:r>
      <w:r w:rsidRPr="00BE5C6F">
        <w:rPr>
          <w:b/>
          <w:bCs/>
          <w:color w:val="auto"/>
        </w:rPr>
        <w:t xml:space="preserve">: </w:t>
      </w:r>
      <w:r>
        <w:rPr>
          <w:b/>
          <w:bCs/>
          <w:color w:val="auto"/>
        </w:rPr>
        <w:t xml:space="preserve">Agree the TP on spec changes in TS 38.331 and TS 38.304 in Appendix. </w:t>
      </w:r>
      <w:r w:rsidRPr="00322BC0">
        <w:rPr>
          <w:b/>
          <w:bCs/>
          <w:color w:val="auto"/>
        </w:rPr>
        <w:t xml:space="preserve">    </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02179EE" w:rsidR="00F14FB7" w:rsidRDefault="00F14FB7" w:rsidP="00F14FB7">
      <w:r>
        <w:t>[</w:t>
      </w:r>
      <w:r w:rsidR="00263EBF">
        <w:t>1</w:t>
      </w:r>
      <w:r>
        <w:t>] R</w:t>
      </w:r>
      <w:r w:rsidR="00410B3A">
        <w:t xml:space="preserve">P-223540, </w:t>
      </w:r>
      <w:r w:rsidR="00410B3A" w:rsidRPr="00410B3A">
        <w:t xml:space="preserve">New WID: </w:t>
      </w:r>
      <w:r w:rsidR="00410B3A" w:rsidRPr="00410B3A">
        <w:rPr>
          <w:rFonts w:hint="eastAsia"/>
        </w:rPr>
        <w:t>Network</w:t>
      </w:r>
      <w:r w:rsidR="00410B3A" w:rsidRPr="00410B3A">
        <w:t xml:space="preserve"> energy savings for NR, Huawei</w:t>
      </w:r>
    </w:p>
    <w:p w14:paraId="133CC5FB" w14:textId="18B15B5B" w:rsidR="00A46482" w:rsidRDefault="006A27FE" w:rsidP="00B07080">
      <w:r w:rsidRPr="001E1860">
        <w:t>[</w:t>
      </w:r>
      <w:r>
        <w:t>2</w:t>
      </w:r>
      <w:r w:rsidRPr="001E1860">
        <w:t xml:space="preserve">] </w:t>
      </w:r>
      <w:r>
        <w:t>RAN2#12</w:t>
      </w:r>
      <w:r w:rsidR="00B23480">
        <w:t>4</w:t>
      </w:r>
      <w:r>
        <w:t>, Chair Notes</w:t>
      </w:r>
    </w:p>
    <w:p w14:paraId="2FBB5E65" w14:textId="202A8038" w:rsidR="00253019" w:rsidRDefault="00253019" w:rsidP="00253019">
      <w:r>
        <w:lastRenderedPageBreak/>
        <w:t>[</w:t>
      </w:r>
      <w:r w:rsidR="00746800">
        <w:t>3</w:t>
      </w:r>
      <w:r>
        <w:t xml:space="preserve">] </w:t>
      </w:r>
      <w:r w:rsidR="00A30D18" w:rsidRPr="00AF46FD">
        <w:t>R2-2313660</w:t>
      </w:r>
      <w:r w:rsidR="003B6E35" w:rsidRPr="003B6E35">
        <w:t xml:space="preserve">, </w:t>
      </w:r>
      <w:r w:rsidR="00EA30E5" w:rsidRPr="003B6E35">
        <w:t>Running CR to 38.3</w:t>
      </w:r>
      <w:r w:rsidR="00AF46FD">
        <w:t>31:</w:t>
      </w:r>
      <w:r w:rsidR="00EA30E5" w:rsidRPr="003B6E35">
        <w:t xml:space="preserve"> </w:t>
      </w:r>
      <w:r w:rsidR="00AF46FD">
        <w:t xml:space="preserve">Introduction of </w:t>
      </w:r>
      <w:r w:rsidR="00AF46FD" w:rsidRPr="00F2320B">
        <w:t>Network energy savings for NR</w:t>
      </w:r>
      <w:r w:rsidR="00AF46FD">
        <w:t xml:space="preserve">, Huawei, </w:t>
      </w:r>
      <w:proofErr w:type="spellStart"/>
      <w:r w:rsidR="00AF46FD">
        <w:t>HiSilicon</w:t>
      </w:r>
      <w:proofErr w:type="spellEnd"/>
      <w:r w:rsidR="009006A9">
        <w:t>.</w:t>
      </w:r>
    </w:p>
    <w:p w14:paraId="19646692" w14:textId="1B2CB4D7" w:rsidR="00DD3208" w:rsidRDefault="00F85956" w:rsidP="00253019">
      <w:r>
        <w:t xml:space="preserve">[4] </w:t>
      </w:r>
      <w:r w:rsidR="004371E4" w:rsidRPr="00101C2E">
        <w:t xml:space="preserve">R2-2313763, </w:t>
      </w:r>
      <w:r w:rsidR="00992199" w:rsidRPr="003B6E35">
        <w:t>Running CR to 38.3</w:t>
      </w:r>
      <w:r w:rsidR="00992199">
        <w:t>04:</w:t>
      </w:r>
      <w:r w:rsidR="00992199" w:rsidRPr="003B6E35">
        <w:t xml:space="preserve"> </w:t>
      </w:r>
      <w:r w:rsidR="00992199">
        <w:t xml:space="preserve">Introduction of </w:t>
      </w:r>
      <w:r w:rsidR="00992199" w:rsidRPr="00F2320B">
        <w:t xml:space="preserve">Network </w:t>
      </w:r>
      <w:r w:rsidR="00992199">
        <w:rPr>
          <w:rFonts w:hint="eastAsia"/>
        </w:rPr>
        <w:t>E</w:t>
      </w:r>
      <w:r w:rsidR="00992199" w:rsidRPr="00F2320B">
        <w:t xml:space="preserve">nergy </w:t>
      </w:r>
      <w:r w:rsidR="00992199">
        <w:t>S</w:t>
      </w:r>
      <w:r w:rsidR="00992199" w:rsidRPr="00F2320B">
        <w:t>avings for NR</w:t>
      </w:r>
      <w:r w:rsidR="00992199">
        <w:t xml:space="preserve">, Apple. </w:t>
      </w:r>
    </w:p>
    <w:p w14:paraId="0E07EBE0" w14:textId="534179EA" w:rsidR="00DD3208" w:rsidRDefault="00DD3208" w:rsidP="00DD3208">
      <w:r w:rsidRPr="001E1860">
        <w:t>[</w:t>
      </w:r>
      <w:r>
        <w:t>5</w:t>
      </w:r>
      <w:r w:rsidRPr="001E1860">
        <w:t xml:space="preserve">] </w:t>
      </w:r>
      <w:r>
        <w:t>RAN1#115, Chair Notes</w:t>
      </w:r>
    </w:p>
    <w:p w14:paraId="3EC26952" w14:textId="48B99A88" w:rsidR="00B07080" w:rsidRDefault="00B07080" w:rsidP="00B07080"/>
    <w:p w14:paraId="1D931CEF" w14:textId="13F4C56E" w:rsidR="0041756F" w:rsidRPr="0041756F" w:rsidRDefault="0041756F" w:rsidP="0041756F">
      <w:pPr>
        <w:pStyle w:val="Heading1"/>
        <w:rPr>
          <w:lang w:val="en-US"/>
        </w:rPr>
      </w:pPr>
      <w:r>
        <w:rPr>
          <w:lang w:val="en-US"/>
        </w:rPr>
        <w:t>Appendix</w:t>
      </w:r>
      <w:r w:rsidR="00221D20">
        <w:rPr>
          <w:lang w:val="en-US"/>
        </w:rPr>
        <w:t xml:space="preserve"> </w:t>
      </w:r>
      <w:r w:rsidR="00E56C9C">
        <w:rPr>
          <w:lang w:val="en-US"/>
        </w:rPr>
        <w:t>1 (TP to TS 38.331)</w:t>
      </w:r>
    </w:p>
    <w:p w14:paraId="77D5EFA8" w14:textId="77777777" w:rsidR="00E221DC" w:rsidRPr="00FA0D37" w:rsidRDefault="00E221DC" w:rsidP="00E221DC">
      <w:pPr>
        <w:pStyle w:val="Heading4"/>
        <w:rPr>
          <w:rFonts w:eastAsia="MS Mincho"/>
        </w:rPr>
      </w:pPr>
      <w:bookmarkStart w:id="1" w:name="_Toc60776717"/>
      <w:bookmarkStart w:id="2" w:name="_Toc146780666"/>
      <w:r w:rsidRPr="00FA0D37">
        <w:rPr>
          <w:rFonts w:eastAsia="MS Mincho"/>
        </w:rPr>
        <w:t>5.2.2.4</w:t>
      </w:r>
      <w:r w:rsidRPr="00FA0D37">
        <w:rPr>
          <w:rFonts w:eastAsia="MS Mincho"/>
        </w:rPr>
        <w:tab/>
        <w:t xml:space="preserve">Actions upon receipt of </w:t>
      </w:r>
      <w:r w:rsidRPr="00FA0D37">
        <w:rPr>
          <w:lang w:eastAsia="zh-CN"/>
        </w:rPr>
        <w:t>System Information</w:t>
      </w:r>
      <w:bookmarkEnd w:id="1"/>
      <w:bookmarkEnd w:id="2"/>
    </w:p>
    <w:p w14:paraId="6557E5C8" w14:textId="77777777" w:rsidR="00E221DC" w:rsidRPr="00FA0D37" w:rsidRDefault="00E221DC" w:rsidP="00E221DC">
      <w:pPr>
        <w:pStyle w:val="Heading5"/>
        <w:rPr>
          <w:rFonts w:eastAsia="MS Mincho"/>
        </w:rPr>
      </w:pPr>
      <w:bookmarkStart w:id="3" w:name="_Toc60776718"/>
      <w:bookmarkStart w:id="4" w:name="_Toc146780667"/>
      <w:r w:rsidRPr="00FA0D37">
        <w:rPr>
          <w:rFonts w:eastAsia="MS Mincho"/>
        </w:rPr>
        <w:t>5.2.2.4.1</w:t>
      </w:r>
      <w:r w:rsidRPr="00FA0D37">
        <w:rPr>
          <w:rFonts w:eastAsia="MS Mincho"/>
        </w:rPr>
        <w:tab/>
        <w:t xml:space="preserve">Actions upon reception of the </w:t>
      </w:r>
      <w:r w:rsidRPr="00FA0D37">
        <w:rPr>
          <w:rFonts w:eastAsia="MS Mincho"/>
          <w:i/>
        </w:rPr>
        <w:t>MIB</w:t>
      </w:r>
      <w:bookmarkEnd w:id="3"/>
      <w:bookmarkEnd w:id="4"/>
    </w:p>
    <w:p w14:paraId="78171D1E" w14:textId="77777777" w:rsidR="00E221DC" w:rsidRPr="00FA0D37" w:rsidRDefault="00E221DC" w:rsidP="00E221DC">
      <w:pPr>
        <w:rPr>
          <w:rFonts w:eastAsia="MS Mincho"/>
        </w:rPr>
      </w:pPr>
      <w:r w:rsidRPr="00FA0D37">
        <w:t xml:space="preserve">Upon receiving the </w:t>
      </w:r>
      <w:r w:rsidRPr="00FA0D37">
        <w:rPr>
          <w:i/>
        </w:rPr>
        <w:t>MIB</w:t>
      </w:r>
      <w:r w:rsidRPr="00FA0D37">
        <w:t xml:space="preserve"> the UE shall:</w:t>
      </w:r>
    </w:p>
    <w:p w14:paraId="29C50495" w14:textId="77777777" w:rsidR="00E221DC" w:rsidRPr="00FA0D37" w:rsidRDefault="00E221DC" w:rsidP="00E221DC">
      <w:pPr>
        <w:pStyle w:val="B1"/>
      </w:pPr>
      <w:r w:rsidRPr="00FA0D37">
        <w:t>1&gt;</w:t>
      </w:r>
      <w:r w:rsidRPr="00FA0D37">
        <w:tab/>
        <w:t xml:space="preserve">store the acquired </w:t>
      </w:r>
      <w:proofErr w:type="gramStart"/>
      <w:r w:rsidRPr="00FA0D37">
        <w:rPr>
          <w:i/>
        </w:rPr>
        <w:t>MIB</w:t>
      </w:r>
      <w:r w:rsidRPr="00FA0D37">
        <w:t>;</w:t>
      </w:r>
      <w:proofErr w:type="gramEnd"/>
    </w:p>
    <w:p w14:paraId="064D8533" w14:textId="77777777" w:rsidR="00E221DC" w:rsidRPr="00FA0D37" w:rsidRDefault="00E221DC" w:rsidP="00E221DC">
      <w:pPr>
        <w:pStyle w:val="B1"/>
      </w:pPr>
      <w:r w:rsidRPr="00FA0D37">
        <w:t>1&gt;</w:t>
      </w:r>
      <w:r w:rsidRPr="00FA0D37">
        <w:tab/>
        <w:t xml:space="preserve">if the UE is in RRC_IDLE or in RRC_INACTIVE, or if the UE is in RRC_CONNECTED while </w:t>
      </w:r>
      <w:r w:rsidRPr="00FA0D37">
        <w:rPr>
          <w:i/>
        </w:rPr>
        <w:t>T311</w:t>
      </w:r>
      <w:r w:rsidRPr="00FA0D37">
        <w:t xml:space="preserve"> is running:</w:t>
      </w:r>
    </w:p>
    <w:p w14:paraId="66FBAA6D" w14:textId="0D8FAFAD" w:rsidR="00E221DC" w:rsidRPr="00FA0D37" w:rsidRDefault="00E221DC" w:rsidP="00E221DC">
      <w:pPr>
        <w:pStyle w:val="B2"/>
      </w:pPr>
      <w:r w:rsidRPr="00FA0D37">
        <w:t>2&gt;</w:t>
      </w:r>
      <w:r w:rsidRPr="00FA0D37">
        <w:tab/>
        <w:t>if the access is not for NTN or the UE is not capable of NTN</w:t>
      </w:r>
      <w:r w:rsidRPr="00034759">
        <w:t xml:space="preserve"> </w:t>
      </w:r>
      <w:r>
        <w:t xml:space="preserve">or the UE is not capable of </w:t>
      </w:r>
      <w:r w:rsidR="00E131F7" w:rsidRPr="00E131F7">
        <w:rPr>
          <w:color w:val="FF0000"/>
          <w:u w:val="single"/>
        </w:rPr>
        <w:t xml:space="preserve">either </w:t>
      </w:r>
      <w:r>
        <w:t>NES</w:t>
      </w:r>
      <w:r w:rsidRPr="00644E23">
        <w:t xml:space="preserve"> </w:t>
      </w:r>
      <w:r>
        <w:t>c</w:t>
      </w:r>
      <w:r w:rsidRPr="00EB07D4">
        <w:t xml:space="preserve">ell </w:t>
      </w:r>
      <w:r w:rsidRPr="00E131F7">
        <w:rPr>
          <w:strike/>
          <w:color w:val="FF0000"/>
        </w:rPr>
        <w:t>DTX/DRX</w:t>
      </w:r>
      <w:r w:rsidR="00E131F7" w:rsidRPr="00E131F7">
        <w:rPr>
          <w:color w:val="FF0000"/>
        </w:rPr>
        <w:t xml:space="preserve"> </w:t>
      </w:r>
      <w:r w:rsidR="00E131F7" w:rsidRPr="00E131F7">
        <w:rPr>
          <w:color w:val="FF0000"/>
          <w:u w:val="single"/>
        </w:rPr>
        <w:t>DTX or cell DRX</w:t>
      </w:r>
      <w:r w:rsidRPr="00FA0D37">
        <w:t>; and</w:t>
      </w:r>
    </w:p>
    <w:p w14:paraId="5FC5FA94" w14:textId="77777777" w:rsidR="00E221DC" w:rsidRPr="00FA0D37" w:rsidRDefault="00E221DC" w:rsidP="00E221DC">
      <w:pPr>
        <w:pStyle w:val="B2"/>
      </w:pPr>
      <w:r w:rsidRPr="00FA0D37">
        <w:t>2&gt;</w:t>
      </w:r>
      <w:r w:rsidRPr="00FA0D37">
        <w:tab/>
        <w:t xml:space="preserve">if the </w:t>
      </w:r>
      <w:proofErr w:type="spellStart"/>
      <w:r w:rsidRPr="00FA0D37">
        <w:rPr>
          <w:i/>
        </w:rPr>
        <w:t>cellBarred</w:t>
      </w:r>
      <w:proofErr w:type="spellEnd"/>
      <w:r w:rsidRPr="00FA0D37">
        <w:t xml:space="preserve"> in the acquired </w:t>
      </w:r>
      <w:r w:rsidRPr="00FA0D37">
        <w:rPr>
          <w:i/>
        </w:rPr>
        <w:t>MIB</w:t>
      </w:r>
      <w:r w:rsidRPr="00FA0D37">
        <w:t xml:space="preserve"> is set to </w:t>
      </w:r>
      <w:r w:rsidRPr="00FA0D37">
        <w:rPr>
          <w:i/>
        </w:rPr>
        <w:t>barred</w:t>
      </w:r>
      <w:r w:rsidRPr="00FA0D37">
        <w:t>:</w:t>
      </w:r>
    </w:p>
    <w:p w14:paraId="492AD795" w14:textId="77777777" w:rsidR="00E221DC" w:rsidRPr="00FA0D37" w:rsidRDefault="00E221DC" w:rsidP="00E221DC">
      <w:pPr>
        <w:pStyle w:val="B3"/>
      </w:pPr>
      <w:r w:rsidRPr="00FA0D37">
        <w:t>3&gt;</w:t>
      </w:r>
      <w:r w:rsidRPr="00FA0D37">
        <w:tab/>
        <w:t xml:space="preserve">if the UE is a </w:t>
      </w:r>
      <w:proofErr w:type="spellStart"/>
      <w:r w:rsidRPr="00FA0D37">
        <w:t>RedCap</w:t>
      </w:r>
      <w:proofErr w:type="spellEnd"/>
      <w:r w:rsidRPr="00FA0D37">
        <w:t xml:space="preserve"> UE and </w:t>
      </w:r>
      <w:proofErr w:type="spellStart"/>
      <w:r w:rsidRPr="00FA0D37">
        <w:rPr>
          <w:i/>
        </w:rPr>
        <w:t>ssb-SubcarrierOffset</w:t>
      </w:r>
      <w:proofErr w:type="spellEnd"/>
      <w:r w:rsidRPr="00FA0D37">
        <w:t xml:space="preserve"> indicates </w:t>
      </w:r>
      <w:r w:rsidRPr="00FA0D37">
        <w:rPr>
          <w:i/>
        </w:rPr>
        <w:t>SIB1</w:t>
      </w:r>
      <w:r w:rsidRPr="00FA0D37">
        <w:t xml:space="preserve"> is transmitted in the cell (TS 38.213 [13]):</w:t>
      </w:r>
    </w:p>
    <w:p w14:paraId="0B9D447A" w14:textId="77777777" w:rsidR="00E221DC" w:rsidRPr="00FA0D37" w:rsidRDefault="00E221DC" w:rsidP="00E221DC">
      <w:pPr>
        <w:pStyle w:val="B4"/>
      </w:pPr>
      <w:r w:rsidRPr="00FA0D37">
        <w:t>4&gt;</w:t>
      </w:r>
      <w:r w:rsidRPr="00FA0D37">
        <w:tab/>
        <w:t xml:space="preserve">acquire the </w:t>
      </w:r>
      <w:r w:rsidRPr="00FA0D37">
        <w:rPr>
          <w:i/>
        </w:rPr>
        <w:t>SIB1,</w:t>
      </w:r>
      <w:r w:rsidRPr="00FA0D37">
        <w:t xml:space="preserve"> which is scheduled as specified in TS 38.213 [13</w:t>
      </w:r>
      <w:proofErr w:type="gramStart"/>
      <w:r w:rsidRPr="00FA0D37">
        <w:t>];</w:t>
      </w:r>
      <w:proofErr w:type="gramEnd"/>
    </w:p>
    <w:p w14:paraId="2B58AB87" w14:textId="77777777" w:rsidR="00E221DC" w:rsidRPr="00FA0D37" w:rsidRDefault="00E221DC" w:rsidP="00E221DC">
      <w:pPr>
        <w:pStyle w:val="B3"/>
      </w:pPr>
      <w:r w:rsidRPr="00FA0D37">
        <w:t>3&gt;</w:t>
      </w:r>
      <w:r w:rsidRPr="00FA0D37">
        <w:tab/>
        <w:t>consider the cell as barred in accordance with TS 38.304 [20</w:t>
      </w:r>
      <w:proofErr w:type="gramStart"/>
      <w:r w:rsidRPr="00FA0D37">
        <w:t>];</w:t>
      </w:r>
      <w:proofErr w:type="gramEnd"/>
    </w:p>
    <w:p w14:paraId="03B91E28" w14:textId="77777777" w:rsidR="00E221DC" w:rsidRPr="00FA0D37" w:rsidRDefault="00E221DC" w:rsidP="00E221DC">
      <w:pPr>
        <w:pStyle w:val="B3"/>
      </w:pPr>
      <w:r w:rsidRPr="00FA0D37">
        <w:t>3&gt;</w:t>
      </w:r>
      <w:r w:rsidRPr="00FA0D37">
        <w:tab/>
        <w:t>perform cell re-selection to other cells on the same frequency as the barred cell as specified in TS 38.304 [20</w:t>
      </w:r>
      <w:proofErr w:type="gramStart"/>
      <w:r w:rsidRPr="00FA0D37">
        <w:t>]</w:t>
      </w:r>
      <w:r w:rsidRPr="00FA0D37">
        <w:rPr>
          <w:iCs/>
        </w:rPr>
        <w:t>;</w:t>
      </w:r>
      <w:proofErr w:type="gramEnd"/>
    </w:p>
    <w:p w14:paraId="6FC69C46" w14:textId="77777777" w:rsidR="00E221DC" w:rsidRPr="00FA0D37" w:rsidRDefault="00E221DC" w:rsidP="00E221DC">
      <w:pPr>
        <w:pStyle w:val="B2"/>
      </w:pPr>
      <w:r w:rsidRPr="00FA0D37">
        <w:t>2&gt;</w:t>
      </w:r>
      <w:r w:rsidRPr="00FA0D37">
        <w:tab/>
        <w:t>else:</w:t>
      </w:r>
    </w:p>
    <w:p w14:paraId="31662F07" w14:textId="77777777" w:rsidR="00E221DC" w:rsidRPr="00FA0D37" w:rsidRDefault="00E221DC" w:rsidP="00E221DC">
      <w:pPr>
        <w:pStyle w:val="B3"/>
      </w:pPr>
      <w:r w:rsidRPr="00FA0D37">
        <w:t>3&gt;</w:t>
      </w:r>
      <w:r w:rsidRPr="00FA0D37">
        <w:tab/>
        <w:t xml:space="preserve">apply the received </w:t>
      </w:r>
      <w:proofErr w:type="spellStart"/>
      <w:r w:rsidRPr="00FA0D37">
        <w:rPr>
          <w:i/>
        </w:rPr>
        <w:t>systemFrameNumber</w:t>
      </w:r>
      <w:proofErr w:type="spellEnd"/>
      <w:r w:rsidRPr="00FA0D37">
        <w:t>,</w:t>
      </w:r>
      <w:r w:rsidRPr="00FA0D37">
        <w:rPr>
          <w:i/>
        </w:rPr>
        <w:t xml:space="preserve"> pdcch-ConfigSIB1</w:t>
      </w:r>
      <w:r w:rsidRPr="00FA0D37">
        <w:t xml:space="preserve">, </w:t>
      </w:r>
      <w:proofErr w:type="spellStart"/>
      <w:r w:rsidRPr="00FA0D37">
        <w:rPr>
          <w:i/>
        </w:rPr>
        <w:t>subCarrierSpacingCommon</w:t>
      </w:r>
      <w:proofErr w:type="spellEnd"/>
      <w:r w:rsidRPr="00FA0D37">
        <w:t xml:space="preserve">, </w:t>
      </w:r>
      <w:proofErr w:type="spellStart"/>
      <w:r w:rsidRPr="00FA0D37">
        <w:rPr>
          <w:i/>
        </w:rPr>
        <w:t>ssb-SubcarrierOffset</w:t>
      </w:r>
      <w:proofErr w:type="spellEnd"/>
      <w:r w:rsidRPr="00FA0D37">
        <w:t xml:space="preserve"> and </w:t>
      </w:r>
      <w:proofErr w:type="spellStart"/>
      <w:r w:rsidRPr="00FA0D37">
        <w:rPr>
          <w:i/>
        </w:rPr>
        <w:t>dmrs</w:t>
      </w:r>
      <w:proofErr w:type="spellEnd"/>
      <w:r w:rsidRPr="00FA0D37">
        <w:rPr>
          <w:i/>
        </w:rPr>
        <w:t>-</w:t>
      </w:r>
      <w:proofErr w:type="spellStart"/>
      <w:r w:rsidRPr="00FA0D37">
        <w:rPr>
          <w:i/>
        </w:rPr>
        <w:t>TypeA</w:t>
      </w:r>
      <w:proofErr w:type="spellEnd"/>
      <w:r w:rsidRPr="00FA0D37">
        <w:rPr>
          <w:i/>
        </w:rPr>
        <w:t>-Position</w:t>
      </w:r>
      <w:r w:rsidRPr="00FA0D37">
        <w:t>.</w:t>
      </w:r>
    </w:p>
    <w:p w14:paraId="3826F44A" w14:textId="77777777" w:rsidR="00E221DC" w:rsidRDefault="00E221DC" w:rsidP="00E221DC">
      <w:pPr>
        <w:pStyle w:val="NO"/>
      </w:pPr>
      <w:r w:rsidRPr="00FA0D37">
        <w:t>NOTE</w:t>
      </w:r>
      <w:r>
        <w:t xml:space="preserve"> 1</w:t>
      </w:r>
      <w:r w:rsidRPr="00FA0D37">
        <w:t>:</w:t>
      </w:r>
      <w:r w:rsidRPr="00FA0D37">
        <w:tab/>
        <w:t>A UE capable of NTN access should acquire SIB1 to determine whether the cell is an NTN cell.</w:t>
      </w:r>
    </w:p>
    <w:p w14:paraId="49767F11" w14:textId="2F6AE32C" w:rsidR="00E221DC" w:rsidRDefault="00E221DC" w:rsidP="00E221DC">
      <w:pPr>
        <w:pStyle w:val="NO"/>
      </w:pPr>
      <w:r>
        <w:t>NOTE 2:</w:t>
      </w:r>
      <w:r>
        <w:tab/>
        <w:t xml:space="preserve">A UE capable of </w:t>
      </w:r>
      <w:r w:rsidR="00E131F7" w:rsidRPr="00E131F7">
        <w:rPr>
          <w:color w:val="FF0000"/>
          <w:u w:val="single"/>
        </w:rPr>
        <w:t xml:space="preserve">either </w:t>
      </w:r>
      <w:r w:rsidR="00E131F7">
        <w:t>NES</w:t>
      </w:r>
      <w:r w:rsidR="00E131F7" w:rsidRPr="00644E23">
        <w:t xml:space="preserve"> </w:t>
      </w:r>
      <w:r w:rsidR="00E131F7">
        <w:t>c</w:t>
      </w:r>
      <w:r w:rsidR="00E131F7" w:rsidRPr="00EB07D4">
        <w:t xml:space="preserve">ell </w:t>
      </w:r>
      <w:r w:rsidR="00E131F7" w:rsidRPr="00E131F7">
        <w:rPr>
          <w:strike/>
          <w:color w:val="FF0000"/>
        </w:rPr>
        <w:t>DTX/DRX</w:t>
      </w:r>
      <w:r w:rsidR="00E131F7" w:rsidRPr="00E131F7">
        <w:rPr>
          <w:color w:val="FF0000"/>
        </w:rPr>
        <w:t xml:space="preserve"> </w:t>
      </w:r>
      <w:r w:rsidR="00E131F7" w:rsidRPr="00E131F7">
        <w:rPr>
          <w:color w:val="FF0000"/>
          <w:u w:val="single"/>
        </w:rPr>
        <w:t>DTX or cell DRX</w:t>
      </w:r>
      <w:r w:rsidR="00E131F7">
        <w:t xml:space="preserve"> </w:t>
      </w:r>
      <w:r>
        <w:t xml:space="preserve">should acquire SIB1 to determine the cell barring </w:t>
      </w:r>
      <w:r w:rsidRPr="00796924">
        <w:t>status</w:t>
      </w:r>
      <w:r w:rsidRPr="00D1477B">
        <w:t xml:space="preserve"> when the </w:t>
      </w:r>
      <w:proofErr w:type="spellStart"/>
      <w:r w:rsidRPr="00E1229E">
        <w:rPr>
          <w:i/>
        </w:rPr>
        <w:t>cellBarred</w:t>
      </w:r>
      <w:proofErr w:type="spellEnd"/>
      <w:r w:rsidRPr="00D1477B">
        <w:t xml:space="preserve"> in MIB is set to </w:t>
      </w:r>
      <w:r w:rsidRPr="00E1229E">
        <w:rPr>
          <w:i/>
        </w:rPr>
        <w:t>barred</w:t>
      </w:r>
      <w:r>
        <w:t>.</w:t>
      </w:r>
    </w:p>
    <w:p w14:paraId="70D3DFCC" w14:textId="03ECC6D3" w:rsidR="005424C8" w:rsidRPr="00FA0D37" w:rsidRDefault="005424C8" w:rsidP="005424C8">
      <w:pPr>
        <w:pStyle w:val="Heading3"/>
      </w:pPr>
      <w:bookmarkStart w:id="5" w:name="_Toc60777089"/>
      <w:bookmarkStart w:id="6" w:name="_Toc146781123"/>
      <w:bookmarkStart w:id="7" w:name="_Hlk54206646"/>
      <w:r w:rsidRPr="00FA0D37">
        <w:t>6.2.2</w:t>
      </w:r>
      <w:r>
        <w:t xml:space="preserve"> </w:t>
      </w:r>
      <w:r w:rsidRPr="00FA0D37">
        <w:t>Message definitions</w:t>
      </w:r>
      <w:bookmarkEnd w:id="5"/>
      <w:bookmarkEnd w:id="6"/>
    </w:p>
    <w:p w14:paraId="59933011" w14:textId="77777777" w:rsidR="008C7D55" w:rsidRPr="00FA0D37" w:rsidRDefault="008C7D55" w:rsidP="008C7D55">
      <w:pPr>
        <w:pStyle w:val="Heading4"/>
        <w:rPr>
          <w:i/>
          <w:noProof/>
        </w:rPr>
      </w:pPr>
      <w:bookmarkStart w:id="8" w:name="_Toc60777125"/>
      <w:bookmarkStart w:id="9" w:name="_Toc146781162"/>
      <w:bookmarkEnd w:id="7"/>
      <w:r w:rsidRPr="00FA0D37">
        <w:t>–</w:t>
      </w:r>
      <w:r w:rsidRPr="00FA0D37">
        <w:tab/>
      </w:r>
      <w:r w:rsidRPr="00FA0D37">
        <w:rPr>
          <w:i/>
          <w:noProof/>
        </w:rPr>
        <w:t>SIB1</w:t>
      </w:r>
      <w:bookmarkEnd w:id="8"/>
      <w:bookmarkEnd w:id="9"/>
    </w:p>
    <w:p w14:paraId="7EA7F136" w14:textId="77777777" w:rsidR="008C7D55" w:rsidRPr="00FA0D37" w:rsidRDefault="008C7D55" w:rsidP="008C7D55">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 xml:space="preserve">It also contains radio resource configuration information that is common for all </w:t>
      </w:r>
      <w:proofErr w:type="gramStart"/>
      <w:r w:rsidRPr="00FA0D37">
        <w:t>UEs</w:t>
      </w:r>
      <w:proofErr w:type="gramEnd"/>
      <w:r w:rsidRPr="00FA0D37">
        <w:t xml:space="preserve"> and barring information applied to the unified access control.</w:t>
      </w:r>
    </w:p>
    <w:p w14:paraId="0BDD9A2F" w14:textId="77777777" w:rsidR="008C7D55" w:rsidRPr="00FA0D37" w:rsidRDefault="008C7D55" w:rsidP="008C7D55">
      <w:pPr>
        <w:pStyle w:val="B1"/>
      </w:pPr>
      <w:proofErr w:type="spellStart"/>
      <w:r w:rsidRPr="00FA0D37">
        <w:t>Signalling</w:t>
      </w:r>
      <w:proofErr w:type="spellEnd"/>
      <w:r w:rsidRPr="00FA0D37">
        <w:t xml:space="preserve"> radio bearer: N/A</w:t>
      </w:r>
    </w:p>
    <w:p w14:paraId="4F70B066" w14:textId="77777777" w:rsidR="008C7D55" w:rsidRPr="00FA0D37" w:rsidRDefault="008C7D55" w:rsidP="008C7D55">
      <w:pPr>
        <w:pStyle w:val="B1"/>
      </w:pPr>
      <w:r w:rsidRPr="00FA0D37">
        <w:t>RLC-SAP: TM</w:t>
      </w:r>
    </w:p>
    <w:p w14:paraId="312C2328" w14:textId="77777777" w:rsidR="008C7D55" w:rsidRPr="00FA0D37" w:rsidRDefault="008C7D55" w:rsidP="008C7D55">
      <w:pPr>
        <w:pStyle w:val="B1"/>
      </w:pPr>
      <w:r w:rsidRPr="00FA0D37">
        <w:t>Logical channels: BCCH</w:t>
      </w:r>
    </w:p>
    <w:p w14:paraId="054D70CE" w14:textId="77777777" w:rsidR="008C7D55" w:rsidRPr="00FA0D37" w:rsidRDefault="008C7D55" w:rsidP="008C7D55">
      <w:pPr>
        <w:pStyle w:val="B1"/>
      </w:pPr>
      <w:r w:rsidRPr="00FA0D37">
        <w:t>Direction: Network to UE</w:t>
      </w:r>
    </w:p>
    <w:p w14:paraId="61C365B8" w14:textId="41740B2F" w:rsidR="005424C8" w:rsidRPr="005424C8" w:rsidRDefault="008C7D55" w:rsidP="005424C8">
      <w:r w:rsidRPr="00221D20">
        <w:rPr>
          <w:highlight w:val="cyan"/>
        </w:rPr>
        <w:t>…omit…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7890" w:rsidRPr="00FA0D37" w14:paraId="5F71D64A" w14:textId="77777777" w:rsidTr="0043409A">
        <w:tc>
          <w:tcPr>
            <w:tcW w:w="14173" w:type="dxa"/>
            <w:tcBorders>
              <w:top w:val="single" w:sz="4" w:space="0" w:color="auto"/>
              <w:left w:val="single" w:sz="4" w:space="0" w:color="auto"/>
              <w:bottom w:val="single" w:sz="4" w:space="0" w:color="auto"/>
              <w:right w:val="single" w:sz="4" w:space="0" w:color="auto"/>
            </w:tcBorders>
            <w:hideMark/>
          </w:tcPr>
          <w:p w14:paraId="4B1E2B59" w14:textId="77777777" w:rsidR="008D7890" w:rsidRPr="00FA0D37" w:rsidRDefault="008D7890" w:rsidP="0043409A">
            <w:pPr>
              <w:pStyle w:val="TAH"/>
              <w:rPr>
                <w:szCs w:val="22"/>
                <w:lang w:eastAsia="sv-SE"/>
              </w:rPr>
            </w:pPr>
            <w:r w:rsidRPr="00FA0D37">
              <w:rPr>
                <w:i/>
                <w:szCs w:val="22"/>
                <w:lang w:eastAsia="sv-SE"/>
              </w:rPr>
              <w:lastRenderedPageBreak/>
              <w:t xml:space="preserve">SIB1 </w:t>
            </w:r>
            <w:r w:rsidRPr="00FA0D37">
              <w:rPr>
                <w:szCs w:val="22"/>
                <w:lang w:eastAsia="sv-SE"/>
              </w:rPr>
              <w:t>field descriptions</w:t>
            </w:r>
          </w:p>
        </w:tc>
      </w:tr>
      <w:tr w:rsidR="008D7890" w:rsidRPr="00D468D3" w14:paraId="27D66AB9" w14:textId="77777777" w:rsidTr="0043409A">
        <w:tc>
          <w:tcPr>
            <w:tcW w:w="14173" w:type="dxa"/>
            <w:tcBorders>
              <w:top w:val="single" w:sz="4" w:space="0" w:color="auto"/>
              <w:left w:val="single" w:sz="4" w:space="0" w:color="auto"/>
              <w:bottom w:val="single" w:sz="4" w:space="0" w:color="auto"/>
              <w:right w:val="single" w:sz="4" w:space="0" w:color="auto"/>
            </w:tcBorders>
          </w:tcPr>
          <w:p w14:paraId="2D36B05F" w14:textId="77777777" w:rsidR="008D7890" w:rsidRPr="00C0503E" w:rsidRDefault="008D7890" w:rsidP="0043409A">
            <w:pPr>
              <w:pStyle w:val="TAL"/>
              <w:rPr>
                <w:b/>
                <w:bCs/>
                <w:i/>
                <w:szCs w:val="22"/>
                <w:lang w:eastAsia="en-GB"/>
              </w:rPr>
            </w:pPr>
            <w:proofErr w:type="spellStart"/>
            <w:r w:rsidRPr="00C0503E">
              <w:rPr>
                <w:b/>
                <w:bCs/>
                <w:i/>
                <w:szCs w:val="22"/>
                <w:lang w:eastAsia="en-GB"/>
              </w:rPr>
              <w:t>cellBarred</w:t>
            </w:r>
            <w:r>
              <w:rPr>
                <w:b/>
                <w:bCs/>
                <w:i/>
                <w:szCs w:val="22"/>
                <w:lang w:eastAsia="en-GB"/>
              </w:rPr>
              <w:t>NES</w:t>
            </w:r>
            <w:proofErr w:type="spellEnd"/>
          </w:p>
          <w:p w14:paraId="2618FE09" w14:textId="4443E055" w:rsidR="008D7890" w:rsidRPr="00D468D3" w:rsidRDefault="008D7890" w:rsidP="0043409A">
            <w:pPr>
              <w:pStyle w:val="TAL"/>
              <w:rPr>
                <w:bCs/>
                <w:i/>
                <w:iCs/>
                <w:lang w:eastAsia="sv-SE"/>
              </w:rPr>
            </w:pPr>
            <w:r>
              <w:rPr>
                <w:lang w:eastAsia="sv-SE"/>
              </w:rPr>
              <w:t>The presence of this field indicates that</w:t>
            </w:r>
            <w:r w:rsidRPr="00D468D3">
              <w:rPr>
                <w:lang w:eastAsia="sv-SE"/>
              </w:rPr>
              <w:t xml:space="preserve"> the cell is allowed for UEs supporting </w:t>
            </w:r>
            <w:r w:rsidR="00030719" w:rsidRPr="00E131F7">
              <w:rPr>
                <w:color w:val="FF0000"/>
                <w:u w:val="single"/>
              </w:rPr>
              <w:t xml:space="preserve">either </w:t>
            </w:r>
            <w:r w:rsidR="00030719">
              <w:t>NES</w:t>
            </w:r>
            <w:r w:rsidR="00030719" w:rsidRPr="00644E23">
              <w:t xml:space="preserve"> </w:t>
            </w:r>
            <w:r w:rsidR="00030719">
              <w:t>c</w:t>
            </w:r>
            <w:r w:rsidR="00030719" w:rsidRPr="00EB07D4">
              <w:t xml:space="preserve">ell </w:t>
            </w:r>
            <w:r w:rsidR="00030719" w:rsidRPr="00E131F7">
              <w:rPr>
                <w:strike/>
                <w:color w:val="FF0000"/>
              </w:rPr>
              <w:t>DTX/DRX</w:t>
            </w:r>
            <w:r w:rsidR="00030719" w:rsidRPr="00E131F7">
              <w:rPr>
                <w:color w:val="FF0000"/>
              </w:rPr>
              <w:t xml:space="preserve"> </w:t>
            </w:r>
            <w:r w:rsidR="00030719" w:rsidRPr="00E131F7">
              <w:rPr>
                <w:color w:val="FF0000"/>
                <w:u w:val="single"/>
              </w:rPr>
              <w:t>DTX or cell DRX</w:t>
            </w:r>
            <w:r w:rsidRPr="00D468D3">
              <w:rPr>
                <w:lang w:eastAsia="sv-SE"/>
              </w:rPr>
              <w:t>.</w:t>
            </w:r>
          </w:p>
        </w:tc>
      </w:tr>
    </w:tbl>
    <w:p w14:paraId="0FBEA84A" w14:textId="77777777" w:rsidR="00221D20" w:rsidRDefault="00221D20" w:rsidP="008D7890"/>
    <w:p w14:paraId="6D620E2B" w14:textId="77777777" w:rsidR="00A42DD9" w:rsidRDefault="00A42DD9" w:rsidP="008D7890"/>
    <w:p w14:paraId="54F4D45E" w14:textId="1696F235" w:rsidR="00221D20" w:rsidRPr="0041756F" w:rsidRDefault="00221D20" w:rsidP="00221D20">
      <w:pPr>
        <w:pStyle w:val="Heading1"/>
        <w:rPr>
          <w:lang w:val="en-US"/>
        </w:rPr>
      </w:pPr>
      <w:r>
        <w:rPr>
          <w:lang w:val="en-US"/>
        </w:rPr>
        <w:t>Appendix 2 (TP to TS 38.304)</w:t>
      </w:r>
    </w:p>
    <w:p w14:paraId="44702F47" w14:textId="77777777" w:rsidR="006B6B9C" w:rsidRPr="00831724" w:rsidRDefault="006B6B9C" w:rsidP="006B6B9C">
      <w:pPr>
        <w:pStyle w:val="Heading3"/>
      </w:pPr>
      <w:r w:rsidRPr="00831724">
        <w:t>5.3.1</w:t>
      </w:r>
      <w:r w:rsidRPr="00831724">
        <w:tab/>
        <w:t>Cell status and cell reservations</w:t>
      </w:r>
    </w:p>
    <w:p w14:paraId="1ED29761" w14:textId="77777777" w:rsidR="006B6B9C" w:rsidRPr="00831724" w:rsidRDefault="006B6B9C" w:rsidP="006B6B9C">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10061CE3" w14:textId="77777777" w:rsidR="006B6B9C" w:rsidRDefault="006B6B9C" w:rsidP="006B6B9C">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xml:space="preserve">, this field is common for all PLMNs and NPNs. This field is ignored by UEs supporting NTN while </w:t>
      </w:r>
      <w:proofErr w:type="spellStart"/>
      <w:r w:rsidRPr="00831724">
        <w:rPr>
          <w:i/>
        </w:rPr>
        <w:t>cellBarredNTN</w:t>
      </w:r>
      <w:proofErr w:type="spellEnd"/>
      <w:r w:rsidRPr="00831724">
        <w:t xml:space="preserve"> is included in SIB1.</w:t>
      </w:r>
    </w:p>
    <w:p w14:paraId="558EF03A" w14:textId="233D1CB5" w:rsidR="006B6B9C" w:rsidRPr="00831724" w:rsidRDefault="006B6B9C" w:rsidP="006B6B9C">
      <w:pPr>
        <w:pStyle w:val="B1"/>
      </w:pPr>
      <w:r w:rsidRPr="00426903">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UEs capable of </w:t>
      </w:r>
      <w:r w:rsidR="006B4D79" w:rsidRPr="00E131F7">
        <w:rPr>
          <w:color w:val="FF0000"/>
          <w:u w:val="single"/>
        </w:rPr>
        <w:t xml:space="preserve">either </w:t>
      </w:r>
      <w:r w:rsidR="006B4D79">
        <w:t>NES</w:t>
      </w:r>
      <w:r w:rsidR="006B4D79" w:rsidRPr="00644E23">
        <w:t xml:space="preserve"> </w:t>
      </w:r>
      <w:r w:rsidR="006B4D79">
        <w:t>c</w:t>
      </w:r>
      <w:r w:rsidR="006B4D79" w:rsidRPr="00EB07D4">
        <w:t xml:space="preserve">ell </w:t>
      </w:r>
      <w:r w:rsidR="006B4D79" w:rsidRPr="00E131F7">
        <w:rPr>
          <w:strike/>
          <w:color w:val="FF0000"/>
        </w:rPr>
        <w:t>DTX/DRX</w:t>
      </w:r>
      <w:r w:rsidR="006B4D79" w:rsidRPr="00E131F7">
        <w:rPr>
          <w:color w:val="FF0000"/>
        </w:rPr>
        <w:t xml:space="preserve"> </w:t>
      </w:r>
      <w:r w:rsidR="006B4D79" w:rsidRPr="00E131F7">
        <w:rPr>
          <w:color w:val="FF0000"/>
          <w:u w:val="single"/>
        </w:rPr>
        <w:t>DTX or cell DRX</w:t>
      </w:r>
      <w:r>
        <w:t>.</w:t>
      </w:r>
    </w:p>
    <w:p w14:paraId="67A2D103" w14:textId="77777777" w:rsidR="006B6B9C" w:rsidRPr="00831724" w:rsidRDefault="006B6B9C" w:rsidP="006B6B9C">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6C39482A" w14:textId="77777777" w:rsidR="006B6B9C" w:rsidRPr="00831724" w:rsidRDefault="006B6B9C" w:rsidP="006B6B9C">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6C92588F" w14:textId="77777777" w:rsidR="006B6B9C" w:rsidRPr="00831724" w:rsidRDefault="006B6B9C" w:rsidP="006B6B9C">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455C55F8" w14:textId="77777777" w:rsidR="006B6B9C" w:rsidRPr="00831724" w:rsidRDefault="006B6B9C" w:rsidP="006B6B9C">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25AD3DA" w14:textId="77777777" w:rsidR="006B6B9C" w:rsidRPr="00831724" w:rsidRDefault="006B6B9C" w:rsidP="006B6B9C">
      <w:pPr>
        <w:pStyle w:val="B1"/>
      </w:pPr>
      <w:r w:rsidRPr="00831724">
        <w:t>-</w:t>
      </w:r>
      <w:r w:rsidRPr="00831724">
        <w:tab/>
      </w:r>
      <w:bookmarkStart w:id="10" w:name="_Hlk506409868"/>
      <w:r w:rsidRPr="00831724">
        <w:rPr>
          <w:bCs/>
          <w:i/>
          <w:noProof/>
        </w:rPr>
        <w:t>cellReservedForOtherUse</w:t>
      </w:r>
      <w:bookmarkEnd w:id="10"/>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717E13FB" w14:textId="77777777" w:rsidR="006B6B9C" w:rsidRPr="00831724" w:rsidRDefault="006B6B9C" w:rsidP="006B6B9C">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0CD17076" w14:textId="77777777" w:rsidR="006B6B9C" w:rsidRPr="00831724" w:rsidRDefault="006B6B9C" w:rsidP="006B6B9C">
      <w:pPr>
        <w:pStyle w:val="NO"/>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59D4150A" w14:textId="77777777" w:rsidR="006B6B9C" w:rsidRPr="00831724" w:rsidRDefault="006B6B9C" w:rsidP="006B6B9C">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383806FC" w14:textId="77777777" w:rsidR="006B6B9C" w:rsidRPr="00831724" w:rsidRDefault="006B6B9C" w:rsidP="006B6B9C">
      <w:pPr>
        <w:pStyle w:val="B1"/>
        <w:rPr>
          <w:lang w:eastAsia="ko-KR"/>
        </w:rPr>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5870D008" w14:textId="77777777" w:rsidR="006B6B9C" w:rsidRPr="00831724" w:rsidRDefault="006B6B9C" w:rsidP="006B6B9C">
      <w:r w:rsidRPr="00831724">
        <w:t>When cell status is indicated as "not barred" and "not reserved" for operator use and not "true" for other use and not "true" for future use,</w:t>
      </w:r>
    </w:p>
    <w:p w14:paraId="7AE99E9D" w14:textId="77777777" w:rsidR="006B6B9C" w:rsidRPr="00831724" w:rsidRDefault="006B6B9C" w:rsidP="006B6B9C">
      <w:pPr>
        <w:pStyle w:val="B1"/>
      </w:pPr>
      <w:r w:rsidRPr="00831724">
        <w:t>-</w:t>
      </w:r>
      <w:r w:rsidRPr="00831724">
        <w:tab/>
        <w:t>UEs shall treat this cell as candidate during the cell selection and cell reselection procedures.</w:t>
      </w:r>
    </w:p>
    <w:p w14:paraId="6F76F9D3" w14:textId="77777777" w:rsidR="006B6B9C" w:rsidRPr="00831724" w:rsidRDefault="006B6B9C" w:rsidP="006B6B9C">
      <w:r w:rsidRPr="00831724">
        <w:lastRenderedPageBreak/>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425AF92E" w14:textId="77777777" w:rsidR="006B6B9C" w:rsidRPr="00831724" w:rsidRDefault="006B6B9C" w:rsidP="006B6B9C">
      <w:pPr>
        <w:pStyle w:val="B1"/>
      </w:pPr>
      <w:r w:rsidRPr="00831724">
        <w:t>-</w:t>
      </w:r>
      <w:r w:rsidRPr="00831724">
        <w:tab/>
        <w:t>All NPN-capable UEs shall treat this cell as candidate during the cell selection and cell reselection procedures, other UEs shall treat this cell as if cell status is "barred".</w:t>
      </w:r>
    </w:p>
    <w:p w14:paraId="37163859" w14:textId="77777777" w:rsidR="006B6B9C" w:rsidRPr="00831724" w:rsidRDefault="006B6B9C" w:rsidP="006B6B9C">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6A7C719E" w14:textId="77777777" w:rsidR="006B6B9C" w:rsidRPr="00831724" w:rsidRDefault="006B6B9C" w:rsidP="006B6B9C">
      <w:pPr>
        <w:pStyle w:val="B1"/>
      </w:pPr>
      <w:r w:rsidRPr="00831724">
        <w:t>-</w:t>
      </w:r>
      <w:r w:rsidRPr="00831724">
        <w:tab/>
        <w:t xml:space="preserve">The UE </w:t>
      </w:r>
      <w:r w:rsidRPr="00831724">
        <w:rPr>
          <w:bCs/>
          <w:iCs/>
          <w:noProof/>
        </w:rPr>
        <w:t>shall treat this cell as if cell status is "barred"</w:t>
      </w:r>
      <w:r w:rsidRPr="00831724">
        <w:t>.</w:t>
      </w:r>
    </w:p>
    <w:p w14:paraId="431F9895" w14:textId="77777777" w:rsidR="006B6B9C" w:rsidRPr="00831724" w:rsidRDefault="006B6B9C" w:rsidP="006B6B9C">
      <w:r w:rsidRPr="00831724">
        <w:t>When cell status is indicated as "true" for future use,</w:t>
      </w:r>
    </w:p>
    <w:p w14:paraId="2E2D7255" w14:textId="77777777" w:rsidR="006B6B9C" w:rsidRDefault="006B6B9C" w:rsidP="006B6B9C">
      <w:pPr>
        <w:pStyle w:val="B1"/>
      </w:pPr>
      <w:r w:rsidRPr="00831724">
        <w:t>-</w:t>
      </w:r>
      <w:r w:rsidRPr="00831724">
        <w:tab/>
        <w:t xml:space="preserve">The UE </w:t>
      </w:r>
      <w:r w:rsidRPr="00831724">
        <w:rPr>
          <w:noProof/>
        </w:rPr>
        <w:t>shall treat this cell as if cell status is "barred"</w:t>
      </w:r>
      <w:r w:rsidRPr="00831724">
        <w:t>.</w:t>
      </w:r>
    </w:p>
    <w:p w14:paraId="2087F76E" w14:textId="77777777" w:rsidR="006B6B9C" w:rsidRDefault="006B6B9C" w:rsidP="006B6B9C">
      <w:r w:rsidRPr="00426903">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rPr>
        <w:t>cellBarred</w:t>
      </w:r>
      <w:proofErr w:type="spellEnd"/>
      <w:r w:rsidRPr="000D463C">
        <w:t xml:space="preserve"> is set to</w:t>
      </w:r>
      <w:r w:rsidRPr="000D463C">
        <w:rPr>
          <w:i/>
          <w:iCs/>
        </w:rPr>
        <w:t xml:space="preserve"> </w:t>
      </w:r>
      <w:r w:rsidRPr="00831724">
        <w:rPr>
          <w:noProof/>
        </w:rPr>
        <w:t>"barred"</w:t>
      </w:r>
      <w:r w:rsidRPr="00426903">
        <w:t>,</w:t>
      </w:r>
    </w:p>
    <w:p w14:paraId="1B2BF48E" w14:textId="0847A4FB" w:rsidR="006B6B9C" w:rsidRPr="00831724" w:rsidRDefault="006B6B9C" w:rsidP="006B6B9C">
      <w:pPr>
        <w:pStyle w:val="B1"/>
      </w:pPr>
      <w:r w:rsidRPr="00426903">
        <w:t>-</w:t>
      </w:r>
      <w:r w:rsidRPr="00426903">
        <w:tab/>
        <w:t xml:space="preserve">The </w:t>
      </w:r>
      <w:r>
        <w:t xml:space="preserve">UE capable of </w:t>
      </w:r>
      <w:r w:rsidR="00B009F1" w:rsidRPr="00E131F7">
        <w:rPr>
          <w:color w:val="FF0000"/>
          <w:u w:val="single"/>
        </w:rPr>
        <w:t xml:space="preserve">either </w:t>
      </w:r>
      <w:r w:rsidR="00B009F1">
        <w:t>NES</w:t>
      </w:r>
      <w:r w:rsidR="00B009F1" w:rsidRPr="00644E23">
        <w:t xml:space="preserve"> </w:t>
      </w:r>
      <w:r w:rsidR="00B009F1">
        <w:t>c</w:t>
      </w:r>
      <w:r w:rsidR="00B009F1" w:rsidRPr="00EB07D4">
        <w:t xml:space="preserve">ell </w:t>
      </w:r>
      <w:r w:rsidR="00B009F1" w:rsidRPr="00E131F7">
        <w:rPr>
          <w:strike/>
          <w:color w:val="FF0000"/>
        </w:rPr>
        <w:t>DTX/DRX</w:t>
      </w:r>
      <w:r w:rsidR="00B009F1" w:rsidRPr="00E131F7">
        <w:rPr>
          <w:color w:val="FF0000"/>
        </w:rPr>
        <w:t xml:space="preserve"> </w:t>
      </w:r>
      <w:r w:rsidR="00B009F1" w:rsidRPr="00E131F7">
        <w:rPr>
          <w:color w:val="FF0000"/>
          <w:u w:val="single"/>
        </w:rPr>
        <w:t>DTX or cell DRX</w:t>
      </w:r>
      <w:r w:rsidR="00B009F1" w:rsidRPr="00426903">
        <w:rPr>
          <w:noProof/>
        </w:rPr>
        <w:t xml:space="preserve"> </w:t>
      </w:r>
      <w:r w:rsidRPr="00426903">
        <w:rPr>
          <w:noProof/>
        </w:rPr>
        <w:t>shall treat this cell as if cell status is "barred"</w:t>
      </w:r>
      <w:r w:rsidRPr="00426903">
        <w:t>.</w:t>
      </w:r>
    </w:p>
    <w:p w14:paraId="0051AAE8" w14:textId="77777777" w:rsidR="006B6B9C" w:rsidRPr="00831724" w:rsidRDefault="006B6B9C" w:rsidP="006B6B9C">
      <w:r w:rsidRPr="00831724">
        <w:t xml:space="preserve">When </w:t>
      </w:r>
      <w:proofErr w:type="spellStart"/>
      <w:r w:rsidRPr="00831724">
        <w:rPr>
          <w:i/>
        </w:rPr>
        <w:t>cellBarredNTN</w:t>
      </w:r>
      <w:proofErr w:type="spellEnd"/>
      <w:r w:rsidRPr="00831724">
        <w:t xml:space="preserve"> is not broadcast in this cell,</w:t>
      </w:r>
    </w:p>
    <w:p w14:paraId="5816260D" w14:textId="77777777" w:rsidR="006B6B9C" w:rsidRPr="00831724" w:rsidRDefault="006B6B9C" w:rsidP="006B6B9C">
      <w:pPr>
        <w:pStyle w:val="B1"/>
      </w:pPr>
      <w:r w:rsidRPr="00831724">
        <w:t>-</w:t>
      </w:r>
      <w:r w:rsidRPr="00831724">
        <w:tab/>
        <w:t>For NTN access, the UE shall treat this cell as if cell status is "barred".</w:t>
      </w:r>
    </w:p>
    <w:p w14:paraId="64BE9B29" w14:textId="77777777" w:rsidR="006B6B9C" w:rsidRPr="00831724" w:rsidRDefault="006B6B9C" w:rsidP="006B6B9C">
      <w:pPr>
        <w:rPr>
          <w:bCs/>
          <w:iCs/>
        </w:rPr>
      </w:pPr>
      <w:r w:rsidRPr="00831724">
        <w:t xml:space="preserve">When </w:t>
      </w:r>
      <w:proofErr w:type="spellStart"/>
      <w:r w:rsidRPr="00831724">
        <w:rPr>
          <w:bCs/>
          <w:i/>
        </w:rPr>
        <w:t>halfDuplexRedCapAllowed</w:t>
      </w:r>
      <w:proofErr w:type="spellEnd"/>
      <w:r w:rsidRPr="00831724">
        <w:rPr>
          <w:bCs/>
          <w:iCs/>
        </w:rPr>
        <w:t xml:space="preserve"> is not broadcast in this cell,</w:t>
      </w:r>
    </w:p>
    <w:p w14:paraId="7F536555" w14:textId="77777777" w:rsidR="006B6B9C" w:rsidRPr="00831724" w:rsidRDefault="006B6B9C" w:rsidP="006B6B9C">
      <w:pPr>
        <w:pStyle w:val="B1"/>
      </w:pPr>
      <w:r w:rsidRPr="00831724">
        <w:t>-</w:t>
      </w:r>
      <w:r w:rsidRPr="00831724">
        <w:tab/>
        <w:t xml:space="preserve">The </w:t>
      </w:r>
      <w:proofErr w:type="spellStart"/>
      <w:r w:rsidRPr="00831724">
        <w:t>RedCap</w:t>
      </w:r>
      <w:proofErr w:type="spellEnd"/>
      <w:r w:rsidRPr="00831724">
        <w:t xml:space="preserve"> UE only capable of operating in half-duplex for FDD shall treat this cell as if cell status is "barred".</w:t>
      </w:r>
    </w:p>
    <w:p w14:paraId="74073E7A" w14:textId="77777777" w:rsidR="00221D20" w:rsidRPr="008D7890" w:rsidRDefault="00221D20" w:rsidP="008D7890"/>
    <w:sectPr w:rsidR="00221D20" w:rsidRPr="008D7890" w:rsidSect="00EE39C3">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446A5" w14:textId="77777777" w:rsidR="00EE39C3" w:rsidRDefault="00EE39C3">
      <w:r>
        <w:separator/>
      </w:r>
    </w:p>
    <w:p w14:paraId="6536D92B" w14:textId="77777777" w:rsidR="00EE39C3" w:rsidRDefault="00EE39C3"/>
  </w:endnote>
  <w:endnote w:type="continuationSeparator" w:id="0">
    <w:p w14:paraId="2D796A2B" w14:textId="77777777" w:rsidR="00EE39C3" w:rsidRDefault="00EE39C3">
      <w:r>
        <w:continuationSeparator/>
      </w:r>
    </w:p>
    <w:p w14:paraId="25EAB69C" w14:textId="77777777" w:rsidR="00EE39C3" w:rsidRDefault="00EE3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9C766" w14:textId="77777777" w:rsidR="00EE39C3" w:rsidRDefault="00EE39C3">
      <w:r>
        <w:separator/>
      </w:r>
    </w:p>
    <w:p w14:paraId="0FE37098" w14:textId="77777777" w:rsidR="00EE39C3" w:rsidRDefault="00EE39C3"/>
  </w:footnote>
  <w:footnote w:type="continuationSeparator" w:id="0">
    <w:p w14:paraId="3049CABD" w14:textId="77777777" w:rsidR="00EE39C3" w:rsidRDefault="00EE39C3">
      <w:r>
        <w:continuationSeparator/>
      </w:r>
    </w:p>
    <w:p w14:paraId="19F39060" w14:textId="77777777" w:rsidR="00EE39C3" w:rsidRDefault="00EE3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2"/>
  </w:num>
  <w:num w:numId="2" w16cid:durableId="2123449102">
    <w:abstractNumId w:val="5"/>
  </w:num>
  <w:num w:numId="3" w16cid:durableId="868225439">
    <w:abstractNumId w:val="11"/>
  </w:num>
  <w:num w:numId="4" w16cid:durableId="1147404626">
    <w:abstractNumId w:val="0"/>
  </w:num>
  <w:num w:numId="5" w16cid:durableId="1617247771">
    <w:abstractNumId w:val="3"/>
  </w:num>
  <w:num w:numId="6" w16cid:durableId="1667317774">
    <w:abstractNumId w:val="4"/>
  </w:num>
  <w:num w:numId="7" w16cid:durableId="1846817506">
    <w:abstractNumId w:val="10"/>
  </w:num>
  <w:num w:numId="8" w16cid:durableId="6370603">
    <w:abstractNumId w:val="1"/>
  </w:num>
  <w:num w:numId="9" w16cid:durableId="187061277">
    <w:abstractNumId w:val="2"/>
  </w:num>
  <w:num w:numId="10" w16cid:durableId="1061713598">
    <w:abstractNumId w:val="7"/>
  </w:num>
  <w:num w:numId="11" w16cid:durableId="1662855977">
    <w:abstractNumId w:val="9"/>
  </w:num>
  <w:num w:numId="12" w16cid:durableId="199099323">
    <w:abstractNumId w:val="6"/>
  </w:num>
  <w:num w:numId="13" w16cid:durableId="100867484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D20"/>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BC0"/>
    <w:rsid w:val="00322D0C"/>
    <w:rsid w:val="00323144"/>
    <w:rsid w:val="0032361F"/>
    <w:rsid w:val="003236FE"/>
    <w:rsid w:val="00323D5A"/>
    <w:rsid w:val="0032453D"/>
    <w:rsid w:val="003247D1"/>
    <w:rsid w:val="00324915"/>
    <w:rsid w:val="00324A81"/>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268"/>
    <w:rsid w:val="003429DC"/>
    <w:rsid w:val="00342E78"/>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C84"/>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B57"/>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47"/>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A8"/>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AD8"/>
    <w:rsid w:val="008F7CEE"/>
    <w:rsid w:val="009006A9"/>
    <w:rsid w:val="00900C61"/>
    <w:rsid w:val="00900DBA"/>
    <w:rsid w:val="009010DA"/>
    <w:rsid w:val="0090126C"/>
    <w:rsid w:val="009013D1"/>
    <w:rsid w:val="009014B3"/>
    <w:rsid w:val="009017C8"/>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0C4A"/>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466"/>
    <w:rsid w:val="00A259D2"/>
    <w:rsid w:val="00A259EF"/>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45D"/>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208"/>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7CD"/>
    <w:rsid w:val="00F738B7"/>
    <w:rsid w:val="00F73BD6"/>
    <w:rsid w:val="00F741B4"/>
    <w:rsid w:val="00F74D15"/>
    <w:rsid w:val="00F7524B"/>
    <w:rsid w:val="00F753A3"/>
    <w:rsid w:val="00F755AF"/>
    <w:rsid w:val="00F75644"/>
    <w:rsid w:val="00F7573C"/>
    <w:rsid w:val="00F7585D"/>
    <w:rsid w:val="00F75BF6"/>
    <w:rsid w:val="00F75D68"/>
    <w:rsid w:val="00F75E6F"/>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5</Pages>
  <Words>1764</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1159</cp:revision>
  <cp:lastPrinted>2017-03-22T08:13:00Z</cp:lastPrinted>
  <dcterms:created xsi:type="dcterms:W3CDTF">2023-02-14T09:02:00Z</dcterms:created>
  <dcterms:modified xsi:type="dcterms:W3CDTF">2024-02-18T03:39:00Z</dcterms:modified>
  <cp:category/>
</cp:coreProperties>
</file>